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FCE" w:rsidRPr="00EE426C" w:rsidRDefault="00C23A79" w:rsidP="00D91C37">
      <w:pPr>
        <w:pStyle w:val="papertitle"/>
      </w:pPr>
      <w:bookmarkStart w:id="0" w:name="_GoBack"/>
      <w:bookmarkEnd w:id="0"/>
      <w:r w:rsidRPr="00C23A79">
        <w:t xml:space="preserve">Technological </w:t>
      </w:r>
      <w:r>
        <w:t xml:space="preserve">and economical </w:t>
      </w:r>
      <w:r w:rsidRPr="00C23A79">
        <w:t xml:space="preserve">context of renewable and non-renewable energy </w:t>
      </w:r>
      <w:r>
        <w:t>in electric mobility in Slovakia and Hungary</w:t>
      </w:r>
    </w:p>
    <w:p w:rsidR="00C24DEF" w:rsidRDefault="00C23A79" w:rsidP="00C44126">
      <w:pPr>
        <w:pStyle w:val="author"/>
        <w:spacing w:after="0"/>
        <w:rPr>
          <w:rStyle w:val="ORCID"/>
        </w:rPr>
      </w:pPr>
      <w:r>
        <w:t>Dr. I</w:t>
      </w:r>
      <w:r w:rsidRPr="00C23A79">
        <w:t xml:space="preserve">ng. Miroslava Mikušová, PhD. </w:t>
      </w:r>
      <w:r w:rsidR="009B2539" w:rsidRPr="00EE426C">
        <w:rPr>
          <w:vertAlign w:val="superscript"/>
        </w:rPr>
        <w:t>1</w:t>
      </w:r>
      <w:r w:rsidR="009B2539">
        <w:rPr>
          <w:rStyle w:val="ORCID"/>
        </w:rPr>
        <w:t>[</w:t>
      </w:r>
      <w:r w:rsidRPr="00C23A79">
        <w:rPr>
          <w:rStyle w:val="ORCID"/>
        </w:rPr>
        <w:t>0000-0002-4669-3784</w:t>
      </w:r>
      <w:r w:rsidR="009B2539">
        <w:rPr>
          <w:rStyle w:val="ORCID"/>
        </w:rPr>
        <w:t>]</w:t>
      </w:r>
      <w:r w:rsidR="009B2539" w:rsidRPr="00EE426C">
        <w:t xml:space="preserve"> </w:t>
      </w:r>
      <w:r>
        <w:br/>
        <w:t>Dr. Ing. Dr. Eco. Adam Torok PhD</w:t>
      </w:r>
      <w:r w:rsidR="00682EB8">
        <w:t>.</w:t>
      </w:r>
      <w:r>
        <w:t xml:space="preserve"> </w:t>
      </w:r>
      <w:r w:rsidR="009B2539" w:rsidRPr="00EE426C">
        <w:rPr>
          <w:vertAlign w:val="superscript"/>
        </w:rPr>
        <w:t>2</w:t>
      </w:r>
      <w:r w:rsidR="009B2539">
        <w:rPr>
          <w:rStyle w:val="ORCID"/>
        </w:rPr>
        <w:t>[</w:t>
      </w:r>
      <w:r w:rsidRPr="00C23A79">
        <w:rPr>
          <w:rStyle w:val="ORCID"/>
        </w:rPr>
        <w:t>0000-0001-6727-1540</w:t>
      </w:r>
      <w:r w:rsidR="009B2539">
        <w:rPr>
          <w:rStyle w:val="ORCID"/>
        </w:rPr>
        <w:t>]</w:t>
      </w:r>
      <w:r w:rsidR="00C44126">
        <w:rPr>
          <w:rStyle w:val="ORCID"/>
        </w:rPr>
        <w:t xml:space="preserve"> </w:t>
      </w:r>
    </w:p>
    <w:p w:rsidR="00C44126" w:rsidRDefault="00C44126" w:rsidP="00C44126">
      <w:pPr>
        <w:pStyle w:val="author"/>
        <w:rPr>
          <w:rStyle w:val="ORCID"/>
        </w:rPr>
      </w:pPr>
      <w:r>
        <w:t xml:space="preserve">prof. Ing. Peter Brída, PhD. </w:t>
      </w:r>
      <w:r>
        <w:rPr>
          <w:vertAlign w:val="superscript"/>
        </w:rPr>
        <w:t>3</w:t>
      </w:r>
      <w:r>
        <w:rPr>
          <w:rStyle w:val="ORCID"/>
        </w:rPr>
        <w:t>[</w:t>
      </w:r>
      <w:r w:rsidRPr="005900C0">
        <w:rPr>
          <w:rStyle w:val="ORCID"/>
        </w:rPr>
        <w:t>0000-0002-</w:t>
      </w:r>
      <w:r w:rsidR="005900C0" w:rsidRPr="005900C0">
        <w:rPr>
          <w:rStyle w:val="ORCID"/>
        </w:rPr>
        <w:t>5442</w:t>
      </w:r>
      <w:r w:rsidRPr="005900C0">
        <w:rPr>
          <w:rStyle w:val="ORCID"/>
        </w:rPr>
        <w:t>-</w:t>
      </w:r>
      <w:r w:rsidR="005900C0" w:rsidRPr="005900C0">
        <w:rPr>
          <w:rStyle w:val="ORCID"/>
        </w:rPr>
        <w:t>9246</w:t>
      </w:r>
      <w:r w:rsidRPr="005900C0">
        <w:rPr>
          <w:rStyle w:val="ORCID"/>
        </w:rPr>
        <w:t>]</w:t>
      </w:r>
    </w:p>
    <w:p w:rsidR="00C24DEF" w:rsidRPr="00EE426C" w:rsidRDefault="009B2539" w:rsidP="00C23A79">
      <w:pPr>
        <w:pStyle w:val="address"/>
      </w:pPr>
      <w:r w:rsidRPr="00EE426C">
        <w:rPr>
          <w:vertAlign w:val="superscript"/>
        </w:rPr>
        <w:t>1</w:t>
      </w:r>
      <w:r w:rsidRPr="00EE426C">
        <w:t xml:space="preserve"> </w:t>
      </w:r>
      <w:r w:rsidR="00C23A79">
        <w:t>University of Zilina, Faculty of Operation and Economics of Transport and Communications</w:t>
      </w:r>
      <w:r w:rsidRPr="00EE426C">
        <w:t xml:space="preserve">, </w:t>
      </w:r>
      <w:r w:rsidR="00C23A79">
        <w:t>Univerzitná 1, 010 26  Žilina, Slovakia</w:t>
      </w:r>
    </w:p>
    <w:p w:rsidR="00C44126" w:rsidRDefault="009B2539" w:rsidP="006809AE">
      <w:pPr>
        <w:pStyle w:val="address"/>
      </w:pPr>
      <w:r w:rsidRPr="006809AE">
        <w:rPr>
          <w:vertAlign w:val="superscript"/>
        </w:rPr>
        <w:t>2</w:t>
      </w:r>
      <w:r w:rsidRPr="006809AE">
        <w:t xml:space="preserve"> </w:t>
      </w:r>
      <w:r w:rsidR="00C23A79">
        <w:t>Budapest Univeristy of Technology and Economics, Faculty of Transport Engineering and Vehicle Engineering</w:t>
      </w:r>
      <w:r w:rsidRPr="006809AE">
        <w:t xml:space="preserve">, </w:t>
      </w:r>
      <w:r w:rsidR="00C23A79">
        <w:t>Muegyetem rkp 3.</w:t>
      </w:r>
      <w:r w:rsidRPr="006809AE">
        <w:t xml:space="preserve">, </w:t>
      </w:r>
      <w:r w:rsidR="00C23A79">
        <w:t>H-1111</w:t>
      </w:r>
      <w:r w:rsidRPr="006809AE">
        <w:t xml:space="preserve"> </w:t>
      </w:r>
      <w:r w:rsidR="00C23A79">
        <w:t>Budapest</w:t>
      </w:r>
      <w:r w:rsidRPr="006809AE">
        <w:t xml:space="preserve">, </w:t>
      </w:r>
      <w:r w:rsidR="00C23A79">
        <w:t>Hungary</w:t>
      </w:r>
      <w:r w:rsidRPr="006809AE">
        <w:br/>
      </w:r>
      <w:r w:rsidR="00C44126">
        <w:rPr>
          <w:vertAlign w:val="superscript"/>
        </w:rPr>
        <w:t>3</w:t>
      </w:r>
      <w:r w:rsidR="00C44126" w:rsidRPr="00EE426C">
        <w:t xml:space="preserve"> </w:t>
      </w:r>
      <w:r w:rsidR="00C44126">
        <w:t>University of Zilina, Faculty of Electrical Engineering</w:t>
      </w:r>
      <w:r w:rsidR="00C44126" w:rsidRPr="00EE426C">
        <w:t xml:space="preserve">, </w:t>
      </w:r>
      <w:r w:rsidR="00001650">
        <w:t xml:space="preserve">Univerzitná 1, 010 26  Žilina, </w:t>
      </w:r>
      <w:r w:rsidR="00C44126">
        <w:t>Slovakia</w:t>
      </w:r>
    </w:p>
    <w:p w:rsidR="005900C0" w:rsidRPr="006809AE" w:rsidRDefault="005900C0" w:rsidP="006809AE">
      <w:pPr>
        <w:pStyle w:val="address"/>
      </w:pPr>
      <w:r>
        <w:rPr>
          <w:rStyle w:val="e-mail"/>
        </w:rPr>
        <w:t>mikusova.miroslava</w:t>
      </w:r>
      <w:r w:rsidRPr="006809AE">
        <w:rPr>
          <w:rStyle w:val="e-mail"/>
        </w:rPr>
        <w:t>@</w:t>
      </w:r>
      <w:r>
        <w:rPr>
          <w:rStyle w:val="e-mail"/>
        </w:rPr>
        <w:t>fpedas.uniza.sk</w:t>
      </w:r>
    </w:p>
    <w:p w:rsidR="00C24DEF" w:rsidRPr="00EE426C" w:rsidRDefault="009B2539" w:rsidP="00EE426C">
      <w:pPr>
        <w:pStyle w:val="abstract"/>
        <w:spacing w:after="0"/>
        <w:ind w:firstLine="0"/>
      </w:pPr>
      <w:r w:rsidRPr="00EE426C">
        <w:rPr>
          <w:b/>
          <w:bCs/>
        </w:rPr>
        <w:t xml:space="preserve">Abstract. </w:t>
      </w:r>
      <w:r w:rsidR="00C23A79" w:rsidRPr="00C23A79">
        <w:t xml:space="preserve">Authors have investigated </w:t>
      </w:r>
      <w:r w:rsidR="00A87F20">
        <w:t>battery</w:t>
      </w:r>
      <w:r w:rsidR="00C23A79" w:rsidRPr="00C23A79">
        <w:t xml:space="preserve"> electric </w:t>
      </w:r>
      <w:r w:rsidR="00A87F20">
        <w:t xml:space="preserve">road </w:t>
      </w:r>
      <w:r w:rsidR="00C23A79" w:rsidRPr="00C23A79">
        <w:t xml:space="preserve">vehicles and their possible impacts on the environment and on the Hungarian </w:t>
      </w:r>
      <w:r w:rsidR="00415879">
        <w:t xml:space="preserve">and Slovakian </w:t>
      </w:r>
      <w:r w:rsidR="00C23A79" w:rsidRPr="00C23A79">
        <w:t xml:space="preserve">energy sector. </w:t>
      </w:r>
      <w:r w:rsidR="00CC417F">
        <w:t xml:space="preserve">In this article authors investigated </w:t>
      </w:r>
      <w:r w:rsidR="00CC417F" w:rsidRPr="00CC417F">
        <w:t xml:space="preserve">the </w:t>
      </w:r>
      <w:r w:rsidR="00CC417F">
        <w:t xml:space="preserve">effect of </w:t>
      </w:r>
      <w:r w:rsidR="00CC417F" w:rsidRPr="00CC417F">
        <w:t xml:space="preserve">electric market </w:t>
      </w:r>
      <w:r w:rsidR="00CC417F">
        <w:t>on</w:t>
      </w:r>
      <w:r w:rsidR="00CC417F" w:rsidRPr="00CC417F">
        <w:t xml:space="preserve"> the emission of electric cars</w:t>
      </w:r>
      <w:r w:rsidR="00CC417F">
        <w:t>. After analyzing the tendencies of electric market the tendencies of plug.in electric vehicles were analyzed. As a conclusion authors have showed the significant drop of emission caused by electric vehicles in Hungary and Slovakia.</w:t>
      </w:r>
      <w:r w:rsidR="00A87F20">
        <w:t xml:space="preserve"> The main finding are from this article that battery electric cars could significantly decrease the emission of transport sector only and if only that the appropriate energy sector support this.</w:t>
      </w:r>
    </w:p>
    <w:p w:rsidR="00C24DEF" w:rsidRPr="00EE426C" w:rsidRDefault="009B2539" w:rsidP="00EE426C">
      <w:pPr>
        <w:pStyle w:val="keywords"/>
      </w:pPr>
      <w:r w:rsidRPr="00EE426C">
        <w:rPr>
          <w:b/>
          <w:bCs/>
        </w:rPr>
        <w:t>Keywords:</w:t>
      </w:r>
      <w:r w:rsidRPr="00EE426C">
        <w:t xml:space="preserve"> </w:t>
      </w:r>
      <w:r w:rsidR="00415879">
        <w:t>Plug.in electric road vehicles, electric sector, transport sector</w:t>
      </w:r>
    </w:p>
    <w:p w:rsidR="00C24DEF" w:rsidRDefault="00C23A79" w:rsidP="00C24DEF">
      <w:pPr>
        <w:pStyle w:val="heading1"/>
      </w:pPr>
      <w:r>
        <w:t>Introduction</w:t>
      </w:r>
    </w:p>
    <w:p w:rsidR="00415879" w:rsidRDefault="00415879" w:rsidP="005900C0">
      <w:pPr>
        <w:ind w:firstLine="0"/>
      </w:pPr>
      <w:r>
        <w:t xml:space="preserve">Nowadays, on number of places it can be seen that the market penetration of electric </w:t>
      </w:r>
      <w:r w:rsidR="00A87F20">
        <w:t xml:space="preserve">road </w:t>
      </w:r>
      <w:r>
        <w:t>vehicles (</w:t>
      </w:r>
      <w:r w:rsidR="00A87F20">
        <w:t>Battery</w:t>
      </w:r>
      <w:r>
        <w:t xml:space="preserve"> Electric </w:t>
      </w:r>
      <w:r w:rsidR="00A87F20">
        <w:t xml:space="preserve">Road </w:t>
      </w:r>
      <w:r>
        <w:t>Vehicle) are increasing</w:t>
      </w:r>
      <w:r w:rsidR="00A87F20">
        <w:t xml:space="preserve">. Nowadays this has been proven in The European Union by several statistical analysis, for instance one made by EUROSTAT </w:t>
      </w:r>
      <w:r w:rsidR="00D01620">
        <w:t>[1]</w:t>
      </w:r>
      <w:r w:rsidR="00EE16D0">
        <w:t xml:space="preserve"> (see Fig. 1.).</w:t>
      </w:r>
    </w:p>
    <w:p w:rsidR="00EE16D0" w:rsidRPr="00415879" w:rsidRDefault="00EE16D0" w:rsidP="00D01620">
      <w:pPr>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415879" w:rsidTr="009200D5">
        <w:tc>
          <w:tcPr>
            <w:tcW w:w="6908" w:type="dxa"/>
          </w:tcPr>
          <w:p w:rsidR="00415879" w:rsidRDefault="00415879" w:rsidP="00415879">
            <w:pPr>
              <w:ind w:firstLine="0"/>
            </w:pPr>
            <w:r>
              <w:rPr>
                <w:noProof/>
                <w:lang w:val="sk-SK" w:eastAsia="sk-SK"/>
              </w:rPr>
              <w:lastRenderedPageBreak/>
              <w:drawing>
                <wp:inline distT="0" distB="0" distL="0" distR="0" wp14:anchorId="6763BB31">
                  <wp:extent cx="4104000" cy="131566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000" cy="1315665"/>
                          </a:xfrm>
                          <a:prstGeom prst="rect">
                            <a:avLst/>
                          </a:prstGeom>
                          <a:noFill/>
                        </pic:spPr>
                      </pic:pic>
                    </a:graphicData>
                  </a:graphic>
                </wp:inline>
              </w:drawing>
            </w:r>
          </w:p>
        </w:tc>
      </w:tr>
      <w:tr w:rsidR="00415879" w:rsidTr="009200D5">
        <w:tc>
          <w:tcPr>
            <w:tcW w:w="6908" w:type="dxa"/>
          </w:tcPr>
          <w:p w:rsidR="00415879" w:rsidRDefault="006C7DD8" w:rsidP="005900C0">
            <w:pPr>
              <w:spacing w:before="120" w:line="220" w:lineRule="atLeast"/>
              <w:ind w:firstLine="0"/>
              <w:jc w:val="center"/>
              <w:rPr>
                <w:sz w:val="18"/>
              </w:rPr>
            </w:pPr>
            <w:r w:rsidRPr="006C7DD8">
              <w:rPr>
                <w:b/>
                <w:sz w:val="18"/>
              </w:rPr>
              <w:t xml:space="preserve">Fig. </w:t>
            </w:r>
            <w:r w:rsidRPr="006C7DD8">
              <w:rPr>
                <w:b/>
                <w:sz w:val="18"/>
              </w:rPr>
              <w:fldChar w:fldCharType="begin"/>
            </w:r>
            <w:r w:rsidRPr="006C7DD8">
              <w:rPr>
                <w:b/>
                <w:sz w:val="18"/>
              </w:rPr>
              <w:instrText xml:space="preserve"> SEQ "Figure" \* MERGEFORMAT </w:instrText>
            </w:r>
            <w:r w:rsidRPr="006C7DD8">
              <w:rPr>
                <w:b/>
                <w:sz w:val="18"/>
              </w:rPr>
              <w:fldChar w:fldCharType="separate"/>
            </w:r>
            <w:r w:rsidR="00696321">
              <w:rPr>
                <w:b/>
                <w:noProof/>
                <w:sz w:val="18"/>
              </w:rPr>
              <w:t>1</w:t>
            </w:r>
            <w:r w:rsidRPr="006C7DD8">
              <w:rPr>
                <w:b/>
                <w:sz w:val="18"/>
              </w:rPr>
              <w:fldChar w:fldCharType="end"/>
            </w:r>
            <w:r w:rsidRPr="006C7DD8">
              <w:rPr>
                <w:b/>
                <w:sz w:val="18"/>
              </w:rPr>
              <w:t>.</w:t>
            </w:r>
            <w:r w:rsidRPr="006C7DD8">
              <w:rPr>
                <w:sz w:val="18"/>
              </w:rPr>
              <w:t xml:space="preserve"> </w:t>
            </w:r>
            <w:r w:rsidR="009200D5">
              <w:rPr>
                <w:sz w:val="18"/>
              </w:rPr>
              <w:t>Market penetration of road electric vehicles in EU</w:t>
            </w:r>
          </w:p>
          <w:p w:rsidR="009200D5" w:rsidRPr="009200D5" w:rsidRDefault="009200D5" w:rsidP="005900C0">
            <w:pPr>
              <w:spacing w:after="240" w:line="220" w:lineRule="atLeast"/>
              <w:ind w:firstLine="0"/>
              <w:jc w:val="center"/>
              <w:rPr>
                <w:i/>
              </w:rPr>
            </w:pPr>
            <w:r w:rsidRPr="009200D5">
              <w:rPr>
                <w:i/>
                <w:sz w:val="18"/>
              </w:rPr>
              <w:t xml:space="preserve">(source: </w:t>
            </w:r>
            <w:r w:rsidR="002C7EF9">
              <w:rPr>
                <w:i/>
                <w:sz w:val="18"/>
              </w:rPr>
              <w:t xml:space="preserve">own compilation from </w:t>
            </w:r>
            <w:r w:rsidRPr="009200D5">
              <w:rPr>
                <w:i/>
                <w:sz w:val="18"/>
              </w:rPr>
              <w:t>EUROSTAT</w:t>
            </w:r>
            <w:r w:rsidR="006A4B03">
              <w:rPr>
                <w:i/>
                <w:sz w:val="18"/>
              </w:rPr>
              <w:t xml:space="preserve"> [2]</w:t>
            </w:r>
            <w:r w:rsidRPr="009200D5">
              <w:rPr>
                <w:i/>
                <w:sz w:val="18"/>
              </w:rPr>
              <w:t>)</w:t>
            </w:r>
          </w:p>
        </w:tc>
      </w:tr>
    </w:tbl>
    <w:p w:rsidR="00D01620" w:rsidRPr="002A160C" w:rsidRDefault="00AB5006" w:rsidP="00AB5006">
      <w:r w:rsidRPr="00AB5006">
        <w:t xml:space="preserve">European Commission has a </w:t>
      </w:r>
      <w:r w:rsidRPr="002A160C">
        <w:t xml:space="preserve">plan to cut transport emissions and boost use of electric vehicles. The deadline for reaching this objective is the year 2030.  The Commission has a plan to reduce the average emissions level of newly manufactured vehicles by 30% in 2030 compared </w:t>
      </w:r>
      <w:r w:rsidR="005E6854" w:rsidRPr="002A160C">
        <w:t xml:space="preserve">to the reference levels for 2021 </w:t>
      </w:r>
      <w:r w:rsidRPr="002A160C">
        <w:t>[</w:t>
      </w:r>
      <w:r w:rsidR="005E6854" w:rsidRPr="002A160C">
        <w:t>3</w:t>
      </w:r>
      <w:r w:rsidRPr="002A160C">
        <w:t xml:space="preserve">]. These represent 95 grams of CO2 per kilometer for passenger vehicles and 147 grams for light commercial vehicles. For reaching this ambitious objective </w:t>
      </w:r>
      <w:r w:rsidR="009B0E82" w:rsidRPr="002A160C">
        <w:t xml:space="preserve">synergy of different </w:t>
      </w:r>
      <w:r w:rsidRPr="002A160C">
        <w:t xml:space="preserve">strategies </w:t>
      </w:r>
      <w:r w:rsidR="009B0E82" w:rsidRPr="002A160C">
        <w:t xml:space="preserve">should </w:t>
      </w:r>
      <w:r w:rsidRPr="002A160C">
        <w:t>be used</w:t>
      </w:r>
      <w:r w:rsidR="005E6854" w:rsidRPr="002A160C">
        <w:t xml:space="preserve"> [3]. Some of the effects were analyzed in researches</w:t>
      </w:r>
      <w:r w:rsidR="009B0E82" w:rsidRPr="002A160C">
        <w:t xml:space="preserve"> [</w:t>
      </w:r>
      <w:r w:rsidR="005E6854" w:rsidRPr="002A160C">
        <w:t>4-6</w:t>
      </w:r>
      <w:r w:rsidR="009B0E82" w:rsidRPr="002A160C">
        <w:t>]</w:t>
      </w:r>
      <w:r w:rsidRPr="002A160C">
        <w:t xml:space="preserve">. </w:t>
      </w:r>
    </w:p>
    <w:p w:rsidR="00507FB1" w:rsidRPr="002A160C" w:rsidRDefault="009B0E82" w:rsidP="00AB5006">
      <w:pPr>
        <w:spacing w:line="240" w:lineRule="auto"/>
      </w:pPr>
      <w:r w:rsidRPr="002A160C">
        <w:t>As demonstrate sources [</w:t>
      </w:r>
      <w:r w:rsidR="005E6854" w:rsidRPr="002A160C">
        <w:t>7-10</w:t>
      </w:r>
      <w:r w:rsidRPr="002A160C">
        <w:t>] f</w:t>
      </w:r>
      <w:r w:rsidR="00AB5006" w:rsidRPr="002A160C">
        <w:t>or an electric vehicle the source of the electricity used during its operation plays a large role in the overall environmental impacts</w:t>
      </w:r>
      <w:r w:rsidRPr="002A160C">
        <w:t xml:space="preserve">. </w:t>
      </w:r>
      <w:r w:rsidR="00AB5006" w:rsidRPr="002A160C">
        <w:t xml:space="preserve"> </w:t>
      </w:r>
      <w:r w:rsidR="00EE16D0" w:rsidRPr="002A160C">
        <w:t xml:space="preserve">There are different </w:t>
      </w:r>
      <w:r w:rsidR="00025BEB" w:rsidRPr="002A160C">
        <w:t>electric energy supported</w:t>
      </w:r>
      <w:r w:rsidR="00EE16D0" w:rsidRPr="002A160C">
        <w:t xml:space="preserve"> technologies </w:t>
      </w:r>
      <w:r w:rsidR="00025BEB" w:rsidRPr="002A160C">
        <w:t xml:space="preserve">used in road transport sector </w:t>
      </w:r>
      <w:r w:rsidR="00EE16D0" w:rsidRPr="002A160C">
        <w:t>(hybrids, plug-in hybrids</w:t>
      </w:r>
      <w:r w:rsidR="00025BEB" w:rsidRPr="002A160C">
        <w:t xml:space="preserve">, battery </w:t>
      </w:r>
      <w:r w:rsidR="003D7DB6" w:rsidRPr="002A160C">
        <w:t>electric</w:t>
      </w:r>
      <w:r w:rsidR="00EE16D0" w:rsidRPr="002A160C">
        <w:t>) that have also significant effect on transport sector</w:t>
      </w:r>
      <w:r w:rsidR="00D01620" w:rsidRPr="002A160C">
        <w:t xml:space="preserve"> [</w:t>
      </w:r>
      <w:r w:rsidRPr="002A160C">
        <w:t>11</w:t>
      </w:r>
      <w:r w:rsidR="00D01620" w:rsidRPr="002A160C">
        <w:t>]</w:t>
      </w:r>
      <w:r w:rsidR="003D7DB6" w:rsidRPr="002A160C">
        <w:t>, but in this paper only</w:t>
      </w:r>
      <w:r w:rsidR="00EE16D0" w:rsidRPr="002A160C">
        <w:t xml:space="preserve"> </w:t>
      </w:r>
      <w:r w:rsidR="00A87F20" w:rsidRPr="002A160C">
        <w:t>battery</w:t>
      </w:r>
      <w:r w:rsidR="00EE16D0" w:rsidRPr="002A160C">
        <w:t xml:space="preserve"> </w:t>
      </w:r>
      <w:r w:rsidR="003D7DB6" w:rsidRPr="002A160C">
        <w:t xml:space="preserve">electric </w:t>
      </w:r>
      <w:r w:rsidR="00EE16D0" w:rsidRPr="002A160C">
        <w:t xml:space="preserve">vehicles are investigated. Electric vehicles are usually powered by an electrical power bank. These energy storage units (power banks) are charged from the existing electrical network. </w:t>
      </w:r>
    </w:p>
    <w:p w:rsidR="00EE16D0" w:rsidRPr="002A160C" w:rsidRDefault="00A87F20" w:rsidP="00AB5006">
      <w:pPr>
        <w:spacing w:line="240" w:lineRule="auto"/>
      </w:pPr>
      <w:r w:rsidRPr="002A160C">
        <w:t>Battery</w:t>
      </w:r>
      <w:r w:rsidR="00EE16D0" w:rsidRPr="002A160C">
        <w:t xml:space="preserve"> </w:t>
      </w:r>
      <w:r w:rsidR="003D7DB6" w:rsidRPr="002A160C">
        <w:t xml:space="preserve">electric </w:t>
      </w:r>
      <w:r w:rsidR="00EE16D0" w:rsidRPr="002A160C">
        <w:t>vehicles are brought to the market by a number of manufacturers.</w:t>
      </w:r>
      <w:r w:rsidR="002B2CCA" w:rsidRPr="002A160C">
        <w:t xml:space="preserve"> </w:t>
      </w:r>
      <w:r w:rsidR="005E6854" w:rsidRPr="002A160C">
        <w:t>Slovakia is in many cases referenced as a „</w:t>
      </w:r>
      <w:r w:rsidR="00507FB1" w:rsidRPr="002A160C">
        <w:t>superpower“ of</w:t>
      </w:r>
      <w:r w:rsidR="005E6854" w:rsidRPr="002A160C">
        <w:t xml:space="preserve"> the automotive industry. The 127,000 automotive industry workers that are currently working in this country manufacture around 1 million vehicles annually. It is </w:t>
      </w:r>
      <w:r w:rsidR="00507FB1" w:rsidRPr="002A160C">
        <w:t>representing approximately</w:t>
      </w:r>
      <w:r w:rsidR="005E6854" w:rsidRPr="002A160C">
        <w:t xml:space="preserve"> 12% of the country’s GDP. Three big international automotive companies have built factories in the country (Kia Motors Slovakia, </w:t>
      </w:r>
      <w:hyperlink r:id="rId8" w:tooltip="PSA Peugeot Citroën Slovakia" w:history="1">
        <w:r w:rsidR="005E6854" w:rsidRPr="002A160C">
          <w:t>PSA Peugeot Citroën Slovakia</w:t>
        </w:r>
      </w:hyperlink>
      <w:r w:rsidR="005E6854" w:rsidRPr="002A160C">
        <w:t xml:space="preserve"> and </w:t>
      </w:r>
      <w:hyperlink r:id="rId9" w:history="1">
        <w:r w:rsidR="005E6854" w:rsidRPr="002A160C">
          <w:t>Volkswagen Slovakia</w:t>
        </w:r>
      </w:hyperlink>
      <w:r w:rsidR="005E6854" w:rsidRPr="002A160C">
        <w:t xml:space="preserve">). The fourth, Jaguar Land Rover, is under construction. Slovakia is currently the only European country that is manufacturing Volkswagen’s electric car. </w:t>
      </w:r>
      <w:r w:rsidR="005D6EBA" w:rsidRPr="002A160C">
        <w:t>So there exists an expectation that use of</w:t>
      </w:r>
      <w:r w:rsidR="005E6854" w:rsidRPr="002A160C">
        <w:t xml:space="preserve"> low-emission vehicles </w:t>
      </w:r>
      <w:r w:rsidR="005D6EBA" w:rsidRPr="002A160C">
        <w:t xml:space="preserve">in this region will increase.  </w:t>
      </w:r>
      <w:r w:rsidR="002B2CCA" w:rsidRPr="002A160C">
        <w:t xml:space="preserve">Research question of the authors </w:t>
      </w:r>
      <w:r w:rsidR="00853E09" w:rsidRPr="002A160C">
        <w:t>is: D</w:t>
      </w:r>
      <w:r w:rsidR="002B2CCA" w:rsidRPr="002A160C">
        <w:t xml:space="preserve">oes the electric market influences the emission of electric cars? In the second chapter authors investigate the electric market and related </w:t>
      </w:r>
      <w:r w:rsidR="00507FB1" w:rsidRPr="002A160C">
        <w:t>short-term</w:t>
      </w:r>
      <w:r w:rsidR="002B2CCA" w:rsidRPr="002A160C">
        <w:t xml:space="preserve"> tendencies </w:t>
      </w:r>
      <w:r w:rsidR="00853E09" w:rsidRPr="002A160C">
        <w:t>in</w:t>
      </w:r>
      <w:r w:rsidR="002B2CCA" w:rsidRPr="002A160C">
        <w:t xml:space="preserve"> Hungary and Slovakia. In the third chapter </w:t>
      </w:r>
      <w:r w:rsidRPr="002A160C">
        <w:t>battery</w:t>
      </w:r>
      <w:r w:rsidR="002B2CCA" w:rsidRPr="002A160C">
        <w:t xml:space="preserve"> electric</w:t>
      </w:r>
      <w:r w:rsidR="003D7DB6" w:rsidRPr="002A160C">
        <w:t xml:space="preserve"> road</w:t>
      </w:r>
      <w:r w:rsidR="002B2CCA" w:rsidRPr="002A160C">
        <w:t xml:space="preserve"> vehicles development was analyzed. In the fourth concluding chapter authors quantitatively show the effect of market changes on the pollution of </w:t>
      </w:r>
      <w:r w:rsidRPr="002A160C">
        <w:t>battery</w:t>
      </w:r>
      <w:r w:rsidR="002B2CCA" w:rsidRPr="002A160C">
        <w:t xml:space="preserve"> electric </w:t>
      </w:r>
      <w:r w:rsidR="003D7DB6" w:rsidRPr="002A160C">
        <w:t xml:space="preserve">road </w:t>
      </w:r>
      <w:r w:rsidR="002B2CCA" w:rsidRPr="002A160C">
        <w:t>vehicles in Hungary and Slovakia.</w:t>
      </w:r>
    </w:p>
    <w:p w:rsidR="009200D5" w:rsidRPr="002A160C" w:rsidRDefault="009200D5" w:rsidP="009200D5">
      <w:pPr>
        <w:pStyle w:val="heading1"/>
      </w:pPr>
      <w:r w:rsidRPr="002A160C">
        <w:lastRenderedPageBreak/>
        <w:t>Electric power generation and network</w:t>
      </w:r>
    </w:p>
    <w:p w:rsidR="006F3E87" w:rsidRPr="002A160C" w:rsidRDefault="009200D5" w:rsidP="009200D5">
      <w:pPr>
        <w:ind w:firstLine="0"/>
      </w:pPr>
      <w:r w:rsidRPr="002A160C">
        <w:t xml:space="preserve">Generating electricity for the </w:t>
      </w:r>
      <w:r w:rsidR="00A87F20" w:rsidRPr="002A160C">
        <w:t>battery</w:t>
      </w:r>
      <w:r w:rsidRPr="002A160C">
        <w:t xml:space="preserve"> electric </w:t>
      </w:r>
      <w:r w:rsidR="003D7DB6" w:rsidRPr="002A160C">
        <w:t xml:space="preserve">road </w:t>
      </w:r>
      <w:r w:rsidRPr="002A160C">
        <w:t xml:space="preserve">vehicles are </w:t>
      </w:r>
      <w:r w:rsidR="003D7DB6" w:rsidRPr="002A160C">
        <w:t xml:space="preserve">created in power plants, where different energy sources (fossil – coal, oil, nuclear, renewable – solar, wind, etc.) </w:t>
      </w:r>
      <w:r w:rsidR="00853E09" w:rsidRPr="002A160C">
        <w:t xml:space="preserve">are </w:t>
      </w:r>
      <w:r w:rsidR="003D7DB6" w:rsidRPr="002A160C">
        <w:t xml:space="preserve">converted to electric energy. </w:t>
      </w:r>
      <w:r w:rsidRPr="002A160C">
        <w:t>The increasing number of vehicles would give an increasing demand for electricity</w:t>
      </w:r>
      <w:r w:rsidR="009812CB" w:rsidRPr="002A160C">
        <w:t xml:space="preserve"> [</w:t>
      </w:r>
      <w:r w:rsidR="005E6854" w:rsidRPr="002A160C">
        <w:t>12</w:t>
      </w:r>
      <w:r w:rsidR="009812CB" w:rsidRPr="002A160C">
        <w:t>]</w:t>
      </w:r>
      <w:r w:rsidRPr="002A160C">
        <w:t>. In Hungary</w:t>
      </w:r>
      <w:r w:rsidR="009812CB" w:rsidRPr="002A160C">
        <w:t xml:space="preserve"> an</w:t>
      </w:r>
      <w:r w:rsidR="00EE16D0" w:rsidRPr="002A160C">
        <w:t>d also in Slovakia the main energy source is the nuclear energy (see Fig. 2) and in both countr</w:t>
      </w:r>
      <w:r w:rsidR="009812CB" w:rsidRPr="002A160C">
        <w:t>ies</w:t>
      </w:r>
      <w:r w:rsidR="00EE16D0" w:rsidRPr="002A160C">
        <w:t xml:space="preserve"> the total primary energy supply </w:t>
      </w:r>
      <w:r w:rsidR="009812CB" w:rsidRPr="002A160C">
        <w:t>is</w:t>
      </w:r>
      <w:r w:rsidR="00EE16D0" w:rsidRPr="002A160C">
        <w:t xml:space="preserve"> less than the demand</w:t>
      </w:r>
      <w:r w:rsidR="00853E09" w:rsidRPr="002A160C">
        <w:t>,</w:t>
      </w:r>
      <w:r w:rsidR="00EE16D0" w:rsidRPr="002A160C">
        <w:t xml:space="preserve"> therefore net import is necessary</w:t>
      </w:r>
      <w:r w:rsidR="006F3E87" w:rsidRPr="002A160C">
        <w:t>.</w:t>
      </w:r>
      <w:r w:rsidR="003D7DB6" w:rsidRPr="002A160C">
        <w:t xml:space="preserve"> One could easily understand that source of power converted to electricity has significant effect on emission factor of battery electric road vehicles. </w:t>
      </w:r>
    </w:p>
    <w:p w:rsidR="00415879" w:rsidRPr="002A160C" w:rsidRDefault="00415879" w:rsidP="00D01620">
      <w:pPr>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3460"/>
      </w:tblGrid>
      <w:tr w:rsidR="006F3E87" w:rsidRPr="002A160C" w:rsidTr="00EE16D0">
        <w:tc>
          <w:tcPr>
            <w:tcW w:w="4162" w:type="dxa"/>
          </w:tcPr>
          <w:p w:rsidR="006F3E87" w:rsidRPr="002A160C" w:rsidRDefault="006F3E87" w:rsidP="003B1EE9">
            <w:pPr>
              <w:ind w:firstLine="0"/>
            </w:pPr>
            <w:r w:rsidRPr="002A160C">
              <w:rPr>
                <w:noProof/>
                <w:lang w:val="sk-SK" w:eastAsia="sk-SK"/>
              </w:rPr>
              <w:drawing>
                <wp:inline distT="0" distB="0" distL="0" distR="0" wp14:anchorId="14606699" wp14:editId="514CC6E2">
                  <wp:extent cx="2158365" cy="13049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1304925"/>
                          </a:xfrm>
                          <a:prstGeom prst="rect">
                            <a:avLst/>
                          </a:prstGeom>
                          <a:noFill/>
                        </pic:spPr>
                      </pic:pic>
                    </a:graphicData>
                  </a:graphic>
                </wp:inline>
              </w:drawing>
            </w:r>
          </w:p>
        </w:tc>
        <w:tc>
          <w:tcPr>
            <w:tcW w:w="2746" w:type="dxa"/>
          </w:tcPr>
          <w:p w:rsidR="006F3E87" w:rsidRPr="002A160C" w:rsidRDefault="00EE16D0" w:rsidP="003B1EE9">
            <w:pPr>
              <w:ind w:firstLine="0"/>
              <w:rPr>
                <w:noProof/>
                <w:lang w:val="hu-HU" w:eastAsia="hu-HU"/>
              </w:rPr>
            </w:pPr>
            <w:r w:rsidRPr="002A160C">
              <w:rPr>
                <w:noProof/>
                <w:lang w:val="sk-SK" w:eastAsia="sk-SK"/>
              </w:rPr>
              <w:drawing>
                <wp:inline distT="0" distB="0" distL="0" distR="0" wp14:anchorId="0976BB00" wp14:editId="2AF09BE2">
                  <wp:extent cx="2160000" cy="1229054"/>
                  <wp:effectExtent l="0" t="0" r="0" b="952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1229054"/>
                          </a:xfrm>
                          <a:prstGeom prst="rect">
                            <a:avLst/>
                          </a:prstGeom>
                          <a:noFill/>
                        </pic:spPr>
                      </pic:pic>
                    </a:graphicData>
                  </a:graphic>
                </wp:inline>
              </w:drawing>
            </w:r>
            <w:r w:rsidRPr="002A160C">
              <w:rPr>
                <w:noProof/>
                <w:lang w:val="sk-SK" w:eastAsia="sk-SK"/>
              </w:rPr>
              <w:drawing>
                <wp:inline distT="0" distB="0" distL="0" distR="0" wp14:anchorId="6B98FF5F" wp14:editId="6789CA48">
                  <wp:extent cx="7620" cy="762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F3E87" w:rsidRPr="002A160C" w:rsidTr="00EE16D0">
        <w:tc>
          <w:tcPr>
            <w:tcW w:w="6908" w:type="dxa"/>
            <w:gridSpan w:val="2"/>
          </w:tcPr>
          <w:p w:rsidR="006F3E87" w:rsidRPr="002A160C" w:rsidRDefault="006F3E87" w:rsidP="003B1EE9">
            <w:pPr>
              <w:ind w:firstLine="0"/>
              <w:jc w:val="center"/>
              <w:rPr>
                <w:sz w:val="18"/>
              </w:rPr>
            </w:pPr>
            <w:r w:rsidRPr="002A160C">
              <w:rPr>
                <w:b/>
                <w:sz w:val="18"/>
              </w:rPr>
              <w:t xml:space="preserve">Fig. </w:t>
            </w:r>
            <w:r w:rsidR="00A9379B" w:rsidRPr="002A160C">
              <w:rPr>
                <w:b/>
                <w:sz w:val="18"/>
              </w:rPr>
              <w:t>2</w:t>
            </w:r>
            <w:r w:rsidRPr="002A160C">
              <w:rPr>
                <w:b/>
                <w:sz w:val="18"/>
              </w:rPr>
              <w:t>.</w:t>
            </w:r>
            <w:r w:rsidRPr="002A160C">
              <w:rPr>
                <w:sz w:val="18"/>
              </w:rPr>
              <w:t xml:space="preserve"> </w:t>
            </w:r>
            <w:r w:rsidR="00EE16D0" w:rsidRPr="002A160C">
              <w:rPr>
                <w:sz w:val="18"/>
              </w:rPr>
              <w:t>Electricity generation in Hungary (left) and Slovakia (right) in 2016</w:t>
            </w:r>
          </w:p>
          <w:p w:rsidR="006F3E87" w:rsidRPr="002A160C" w:rsidRDefault="006F3E87" w:rsidP="00EE16D0">
            <w:pPr>
              <w:ind w:firstLine="0"/>
              <w:jc w:val="center"/>
              <w:rPr>
                <w:b/>
                <w:sz w:val="18"/>
              </w:rPr>
            </w:pPr>
            <w:r w:rsidRPr="002A160C">
              <w:rPr>
                <w:i/>
                <w:sz w:val="18"/>
              </w:rPr>
              <w:t xml:space="preserve">(source: </w:t>
            </w:r>
            <w:r w:rsidR="00EE16D0" w:rsidRPr="002A160C">
              <w:rPr>
                <w:i/>
                <w:sz w:val="18"/>
              </w:rPr>
              <w:t>EEA report</w:t>
            </w:r>
            <w:r w:rsidRPr="002A160C">
              <w:rPr>
                <w:i/>
                <w:sz w:val="18"/>
              </w:rPr>
              <w:t>)</w:t>
            </w:r>
          </w:p>
        </w:tc>
      </w:tr>
    </w:tbl>
    <w:p w:rsidR="006F3E87" w:rsidRPr="002A160C" w:rsidRDefault="006F3E87" w:rsidP="00D01620">
      <w:pPr>
        <w:ind w:firstLine="0"/>
      </w:pPr>
    </w:p>
    <w:p w:rsidR="00025540" w:rsidRPr="002A160C" w:rsidRDefault="00EE16D0" w:rsidP="006F3E87">
      <w:r w:rsidRPr="002A160C">
        <w:t xml:space="preserve">Due to the changes in price of electricity </w:t>
      </w:r>
      <w:r w:rsidR="00853E09" w:rsidRPr="002A160C">
        <w:t xml:space="preserve">in </w:t>
      </w:r>
      <w:r w:rsidRPr="002A160C">
        <w:t xml:space="preserve">Hungary and Slovakia </w:t>
      </w:r>
      <w:r w:rsidR="00853E09" w:rsidRPr="002A160C">
        <w:t xml:space="preserve">there were </w:t>
      </w:r>
      <w:r w:rsidRPr="002A160C">
        <w:t xml:space="preserve">closed some old </w:t>
      </w:r>
      <w:r w:rsidR="003D7DB6" w:rsidRPr="002A160C">
        <w:t xml:space="preserve">and polluting </w:t>
      </w:r>
      <w:r w:rsidRPr="002A160C">
        <w:t>power plants. Nowadays it is rather fe</w:t>
      </w:r>
      <w:r w:rsidR="007D2859" w:rsidRPr="002A160C">
        <w:t>asible to buy cheap electricity</w:t>
      </w:r>
      <w:r w:rsidR="003D7DB6" w:rsidRPr="002A160C">
        <w:t xml:space="preserve"> that has lower environmental load</w:t>
      </w:r>
      <w:r w:rsidR="00025540" w:rsidRPr="002A160C">
        <w:t xml:space="preserve"> </w:t>
      </w:r>
      <w:r w:rsidRPr="002A160C">
        <w:t>than to produce it in</w:t>
      </w:r>
      <w:r w:rsidR="007D2859" w:rsidRPr="002A160C">
        <w:t xml:space="preserve"> old coal and gas power plants. During the period covering 2005 to 2015, there was an overall reduction of 2.6 % in the level of EU-28 net electricity generation (see Fig. 3). This pattern was repeated in 16 of the 28 EU Member States.</w:t>
      </w:r>
    </w:p>
    <w:p w:rsidR="00025540" w:rsidRPr="002A160C" w:rsidRDefault="00025540" w:rsidP="00025540">
      <w:pPr>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8"/>
      </w:tblGrid>
      <w:tr w:rsidR="00025540" w:rsidRPr="002A160C" w:rsidTr="007D2859">
        <w:tc>
          <w:tcPr>
            <w:tcW w:w="6908" w:type="dxa"/>
          </w:tcPr>
          <w:p w:rsidR="00025540" w:rsidRPr="002A160C" w:rsidRDefault="00025540" w:rsidP="00025540">
            <w:pPr>
              <w:ind w:firstLine="0"/>
              <w:jc w:val="center"/>
            </w:pPr>
            <w:r w:rsidRPr="002A160C">
              <w:rPr>
                <w:noProof/>
                <w:lang w:val="sk-SK" w:eastAsia="sk-SK"/>
              </w:rPr>
              <w:lastRenderedPageBreak/>
              <w:drawing>
                <wp:inline distT="0" distB="0" distL="0" distR="0" wp14:anchorId="2C222637" wp14:editId="3520E1B3">
                  <wp:extent cx="4284000" cy="3239939"/>
                  <wp:effectExtent l="0" t="0" r="254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4000" cy="3239939"/>
                          </a:xfrm>
                          <a:prstGeom prst="rect">
                            <a:avLst/>
                          </a:prstGeom>
                        </pic:spPr>
                      </pic:pic>
                    </a:graphicData>
                  </a:graphic>
                </wp:inline>
              </w:drawing>
            </w:r>
          </w:p>
        </w:tc>
      </w:tr>
      <w:tr w:rsidR="00025540" w:rsidRPr="002A160C" w:rsidTr="007D2859">
        <w:tc>
          <w:tcPr>
            <w:tcW w:w="6908" w:type="dxa"/>
          </w:tcPr>
          <w:p w:rsidR="006946EA" w:rsidRDefault="006946EA" w:rsidP="007D2859">
            <w:pPr>
              <w:ind w:firstLine="0"/>
              <w:jc w:val="center"/>
              <w:rPr>
                <w:b/>
                <w:sz w:val="18"/>
              </w:rPr>
            </w:pPr>
          </w:p>
          <w:p w:rsidR="007D2859" w:rsidRPr="002A160C" w:rsidRDefault="007D2859" w:rsidP="007D2859">
            <w:pPr>
              <w:ind w:firstLine="0"/>
              <w:jc w:val="center"/>
              <w:rPr>
                <w:sz w:val="18"/>
              </w:rPr>
            </w:pPr>
            <w:r w:rsidRPr="002A160C">
              <w:rPr>
                <w:b/>
                <w:sz w:val="18"/>
              </w:rPr>
              <w:t>Fig. 3.</w:t>
            </w:r>
            <w:r w:rsidRPr="002A160C">
              <w:rPr>
                <w:sz w:val="18"/>
              </w:rPr>
              <w:t xml:space="preserve"> Overall change in net electricity generation, 2005-2015</w:t>
            </w:r>
          </w:p>
          <w:p w:rsidR="00025540" w:rsidRPr="002A160C" w:rsidRDefault="007D2859" w:rsidP="005900C0">
            <w:pPr>
              <w:spacing w:after="240" w:line="220" w:lineRule="atLeast"/>
              <w:ind w:firstLine="0"/>
              <w:jc w:val="center"/>
            </w:pPr>
            <w:r w:rsidRPr="002A160C">
              <w:rPr>
                <w:i/>
                <w:sz w:val="18"/>
              </w:rPr>
              <w:t xml:space="preserve">(source: </w:t>
            </w:r>
            <w:r w:rsidR="006A4B03" w:rsidRPr="002A160C">
              <w:rPr>
                <w:i/>
                <w:sz w:val="18"/>
              </w:rPr>
              <w:t xml:space="preserve">own compilation </w:t>
            </w:r>
            <w:r w:rsidR="002C7EF9" w:rsidRPr="002A160C">
              <w:rPr>
                <w:i/>
                <w:sz w:val="18"/>
              </w:rPr>
              <w:t>from</w:t>
            </w:r>
            <w:r w:rsidR="006A4B03" w:rsidRPr="002A160C">
              <w:rPr>
                <w:i/>
                <w:sz w:val="18"/>
              </w:rPr>
              <w:t xml:space="preserve"> [</w:t>
            </w:r>
            <w:r w:rsidR="005E6854" w:rsidRPr="002A160C">
              <w:rPr>
                <w:i/>
                <w:sz w:val="18"/>
              </w:rPr>
              <w:t>13</w:t>
            </w:r>
            <w:r w:rsidR="006A4B03" w:rsidRPr="002A160C">
              <w:rPr>
                <w:i/>
                <w:sz w:val="18"/>
              </w:rPr>
              <w:t>]</w:t>
            </w:r>
            <w:r w:rsidRPr="002A160C">
              <w:rPr>
                <w:i/>
                <w:sz w:val="18"/>
              </w:rPr>
              <w:t>)</w:t>
            </w:r>
          </w:p>
        </w:tc>
      </w:tr>
    </w:tbl>
    <w:p w:rsidR="00025540" w:rsidRPr="002A160C" w:rsidRDefault="007D2859" w:rsidP="003D7DB6">
      <w:pPr>
        <w:ind w:firstLine="284"/>
      </w:pPr>
      <w:r w:rsidRPr="002A160C">
        <w:t>It should be noted that changes in electricity generation do not directly reflect changes in electricity consumption as they are also affected by changes in the different energy products used for energy production and by changes in electricity imports and exports. Total net electricity generation in the EU-28 was 3.07 million gigawatt hours (GWh) in 2015 — which was 1.3 % higher than a year before, ending a period of four consecutive reductions in output.</w:t>
      </w:r>
    </w:p>
    <w:p w:rsidR="00EE16D0" w:rsidRPr="002A160C" w:rsidRDefault="003D7DB6" w:rsidP="006F3E87">
      <w:r w:rsidRPr="002A160C">
        <w:t>Source of energy</w:t>
      </w:r>
      <w:r w:rsidR="00EE16D0" w:rsidRPr="002A160C">
        <w:t xml:space="preserve"> has a significant contribution on CO</w:t>
      </w:r>
      <w:r w:rsidR="00EE16D0" w:rsidRPr="002A160C">
        <w:rPr>
          <w:vertAlign w:val="subscript"/>
        </w:rPr>
        <w:t>2</w:t>
      </w:r>
      <w:r w:rsidR="00EE16D0" w:rsidRPr="002A160C">
        <w:t xml:space="preserve"> intensity of power generation</w:t>
      </w:r>
      <w:r w:rsidR="00A9379B" w:rsidRPr="002A160C">
        <w:t xml:space="preserve"> [gCO</w:t>
      </w:r>
      <w:r w:rsidR="00A9379B" w:rsidRPr="002A160C">
        <w:rPr>
          <w:vertAlign w:val="subscript"/>
        </w:rPr>
        <w:t>2</w:t>
      </w:r>
      <w:r w:rsidR="00A9379B" w:rsidRPr="002A160C">
        <w:t>eq/kWh] (see Fig. </w:t>
      </w:r>
      <w:r w:rsidR="00025540" w:rsidRPr="002A160C">
        <w:t>4</w:t>
      </w:r>
      <w:r w:rsidRPr="002A160C">
        <w:t>.). Renewable or CO</w:t>
      </w:r>
      <w:r w:rsidRPr="002A160C">
        <w:rPr>
          <w:vertAlign w:val="subscript"/>
        </w:rPr>
        <w:t>2</w:t>
      </w:r>
      <w:r w:rsidRPr="002A160C">
        <w:t xml:space="preserve"> neutral energy sources are more favorable.</w:t>
      </w:r>
    </w:p>
    <w:p w:rsidR="00EE16D0" w:rsidRPr="002A160C" w:rsidRDefault="00EE16D0" w:rsidP="00D01620">
      <w:pPr>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8"/>
      </w:tblGrid>
      <w:tr w:rsidR="00A9379B" w:rsidRPr="002A160C" w:rsidTr="002A41A5">
        <w:tc>
          <w:tcPr>
            <w:tcW w:w="6918" w:type="dxa"/>
          </w:tcPr>
          <w:p w:rsidR="00A9379B" w:rsidRPr="002A160C" w:rsidRDefault="00A9379B" w:rsidP="003B1EE9">
            <w:pPr>
              <w:ind w:firstLine="0"/>
              <w:rPr>
                <w:noProof/>
                <w:lang w:val="hu-HU" w:eastAsia="hu-HU"/>
              </w:rPr>
            </w:pPr>
            <w:r w:rsidRPr="002A160C">
              <w:rPr>
                <w:noProof/>
                <w:lang w:val="sk-SK" w:eastAsia="sk-SK"/>
              </w:rPr>
              <w:lastRenderedPageBreak/>
              <w:drawing>
                <wp:inline distT="0" distB="0" distL="0" distR="0" wp14:anchorId="497F6213" wp14:editId="36E248C5">
                  <wp:extent cx="4319270" cy="2661088"/>
                  <wp:effectExtent l="0" t="0" r="5080" b="635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art — CO2 emission intensity .png"/>
                          <pic:cNvPicPr/>
                        </pic:nvPicPr>
                        <pic:blipFill rotWithShape="1">
                          <a:blip r:embed="rId14">
                            <a:extLst>
                              <a:ext uri="{28A0092B-C50C-407E-A947-70E740481C1C}">
                                <a14:useLocalDpi xmlns:a14="http://schemas.microsoft.com/office/drawing/2010/main" val="0"/>
                              </a:ext>
                            </a:extLst>
                          </a:blip>
                          <a:srcRect t="-121"/>
                          <a:stretch/>
                        </pic:blipFill>
                        <pic:spPr bwMode="auto">
                          <a:xfrm>
                            <a:off x="0" y="0"/>
                            <a:ext cx="4320000" cy="2661538"/>
                          </a:xfrm>
                          <a:prstGeom prst="rect">
                            <a:avLst/>
                          </a:prstGeom>
                          <a:ln>
                            <a:noFill/>
                          </a:ln>
                          <a:extLst>
                            <a:ext uri="{53640926-AAD7-44D8-BBD7-CCE9431645EC}">
                              <a14:shadowObscured xmlns:a14="http://schemas.microsoft.com/office/drawing/2010/main"/>
                            </a:ext>
                          </a:extLst>
                        </pic:spPr>
                      </pic:pic>
                    </a:graphicData>
                  </a:graphic>
                </wp:inline>
              </w:drawing>
            </w:r>
          </w:p>
        </w:tc>
      </w:tr>
      <w:tr w:rsidR="00EE16D0" w:rsidRPr="002A160C" w:rsidTr="00EE16D0">
        <w:tc>
          <w:tcPr>
            <w:tcW w:w="6918" w:type="dxa"/>
          </w:tcPr>
          <w:p w:rsidR="00EE16D0" w:rsidRPr="002A160C" w:rsidRDefault="00EE16D0" w:rsidP="003B1EE9">
            <w:pPr>
              <w:ind w:firstLine="0"/>
              <w:jc w:val="center"/>
              <w:rPr>
                <w:sz w:val="18"/>
              </w:rPr>
            </w:pPr>
            <w:r w:rsidRPr="002A160C">
              <w:rPr>
                <w:b/>
                <w:sz w:val="18"/>
              </w:rPr>
              <w:t xml:space="preserve">Fig. </w:t>
            </w:r>
            <w:r w:rsidR="00025540" w:rsidRPr="002A160C">
              <w:rPr>
                <w:b/>
                <w:sz w:val="18"/>
              </w:rPr>
              <w:t>4</w:t>
            </w:r>
            <w:r w:rsidRPr="002A160C">
              <w:rPr>
                <w:b/>
                <w:sz w:val="18"/>
              </w:rPr>
              <w:t>.</w:t>
            </w:r>
            <w:r w:rsidRPr="002A160C">
              <w:rPr>
                <w:sz w:val="18"/>
              </w:rPr>
              <w:t xml:space="preserve"> </w:t>
            </w:r>
            <w:r w:rsidR="00A9379B" w:rsidRPr="002A160C">
              <w:rPr>
                <w:sz w:val="18"/>
              </w:rPr>
              <w:t>CO</w:t>
            </w:r>
            <w:r w:rsidR="00A9379B" w:rsidRPr="002A160C">
              <w:rPr>
                <w:sz w:val="18"/>
                <w:vertAlign w:val="subscript"/>
              </w:rPr>
              <w:t>2</w:t>
            </w:r>
            <w:r w:rsidR="00A9379B" w:rsidRPr="002A160C">
              <w:rPr>
                <w:sz w:val="18"/>
              </w:rPr>
              <w:t xml:space="preserve"> emission intensity of power generation</w:t>
            </w:r>
          </w:p>
          <w:p w:rsidR="00EE16D0" w:rsidRPr="002A160C" w:rsidRDefault="002B2CCA" w:rsidP="005900C0">
            <w:pPr>
              <w:spacing w:after="240" w:line="220" w:lineRule="atLeast"/>
              <w:ind w:firstLine="0"/>
              <w:jc w:val="center"/>
              <w:rPr>
                <w:b/>
                <w:sz w:val="18"/>
              </w:rPr>
            </w:pPr>
            <w:r w:rsidRPr="002A160C">
              <w:rPr>
                <w:i/>
                <w:sz w:val="18"/>
              </w:rPr>
              <w:t>(sour</w:t>
            </w:r>
            <w:r w:rsidR="00EE16D0" w:rsidRPr="002A160C">
              <w:rPr>
                <w:i/>
                <w:sz w:val="18"/>
              </w:rPr>
              <w:t>ce: EEA report)</w:t>
            </w:r>
          </w:p>
        </w:tc>
      </w:tr>
    </w:tbl>
    <w:p w:rsidR="00EE16D0" w:rsidRDefault="00A9379B" w:rsidP="00A9379B">
      <w:r w:rsidRPr="002A160C">
        <w:t>In 2018, due to the increasing import and closure of national old power plants the CO</w:t>
      </w:r>
      <w:r w:rsidRPr="002A160C">
        <w:rPr>
          <w:vertAlign w:val="subscript"/>
        </w:rPr>
        <w:t>2</w:t>
      </w:r>
      <w:r w:rsidRPr="002A160C">
        <w:t xml:space="preserve"> intensities of power generation are 197 gCO</w:t>
      </w:r>
      <w:r w:rsidRPr="002A160C">
        <w:rPr>
          <w:vertAlign w:val="subscript"/>
        </w:rPr>
        <w:t>2</w:t>
      </w:r>
      <w:r w:rsidRPr="002A160C">
        <w:t xml:space="preserve">eq/kWh </w:t>
      </w:r>
      <w:r w:rsidR="00853E09" w:rsidRPr="002A160C">
        <w:t xml:space="preserve">on </w:t>
      </w:r>
      <w:r w:rsidRPr="002A160C">
        <w:t xml:space="preserve">average </w:t>
      </w:r>
      <w:r w:rsidR="00853E09" w:rsidRPr="002A160C">
        <w:t xml:space="preserve">in Slovakia </w:t>
      </w:r>
      <w:r w:rsidRPr="002A160C">
        <w:t xml:space="preserve">and in Hungary </w:t>
      </w:r>
      <w:r w:rsidR="00853E09" w:rsidRPr="002A160C">
        <w:t>the average is</w:t>
      </w:r>
      <w:r w:rsidRPr="002A160C">
        <w:t>196 gCO</w:t>
      </w:r>
      <w:r w:rsidRPr="002A160C">
        <w:rPr>
          <w:vertAlign w:val="subscript"/>
        </w:rPr>
        <w:t>2</w:t>
      </w:r>
      <w:r w:rsidRPr="002A160C">
        <w:t>eq/kWh.</w:t>
      </w:r>
      <w:r w:rsidR="007D2859" w:rsidRPr="002A160C">
        <w:t xml:space="preserve"> With these not only environmental effect of electricity production has been lowered but also related external costs as well (see Fig. 5.):</w:t>
      </w:r>
    </w:p>
    <w:p w:rsidR="007D2859" w:rsidRDefault="007D2859" w:rsidP="007D2859">
      <w:pPr>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8"/>
      </w:tblGrid>
      <w:tr w:rsidR="007D2859" w:rsidTr="007D2859">
        <w:tc>
          <w:tcPr>
            <w:tcW w:w="6908" w:type="dxa"/>
          </w:tcPr>
          <w:p w:rsidR="007D2859" w:rsidRDefault="007D2859" w:rsidP="007D2859">
            <w:pPr>
              <w:ind w:firstLine="0"/>
              <w:jc w:val="center"/>
            </w:pPr>
            <w:r>
              <w:rPr>
                <w:noProof/>
                <w:lang w:val="sk-SK" w:eastAsia="sk-SK"/>
              </w:rPr>
              <w:drawing>
                <wp:inline distT="0" distB="0" distL="0" distR="0" wp14:anchorId="220E8D8D" wp14:editId="235927DA">
                  <wp:extent cx="4284000" cy="2607456"/>
                  <wp:effectExtent l="0" t="0" r="2540" b="25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842" t="3371" r="4740" b="4120"/>
                          <a:stretch/>
                        </pic:blipFill>
                        <pic:spPr bwMode="auto">
                          <a:xfrm>
                            <a:off x="0" y="0"/>
                            <a:ext cx="4284000" cy="2607456"/>
                          </a:xfrm>
                          <a:prstGeom prst="rect">
                            <a:avLst/>
                          </a:prstGeom>
                          <a:ln>
                            <a:noFill/>
                          </a:ln>
                          <a:extLst>
                            <a:ext uri="{53640926-AAD7-44D8-BBD7-CCE9431645EC}">
                              <a14:shadowObscured xmlns:a14="http://schemas.microsoft.com/office/drawing/2010/main"/>
                            </a:ext>
                          </a:extLst>
                        </pic:spPr>
                      </pic:pic>
                    </a:graphicData>
                  </a:graphic>
                </wp:inline>
              </w:drawing>
            </w:r>
          </w:p>
        </w:tc>
      </w:tr>
      <w:tr w:rsidR="007D2859" w:rsidTr="007D2859">
        <w:tc>
          <w:tcPr>
            <w:tcW w:w="6908" w:type="dxa"/>
          </w:tcPr>
          <w:p w:rsidR="007D2859" w:rsidRDefault="007D2859" w:rsidP="007D2859">
            <w:pPr>
              <w:ind w:firstLine="0"/>
              <w:jc w:val="center"/>
              <w:rPr>
                <w:sz w:val="18"/>
              </w:rPr>
            </w:pPr>
            <w:r w:rsidRPr="006C7DD8">
              <w:rPr>
                <w:b/>
                <w:sz w:val="18"/>
              </w:rPr>
              <w:t xml:space="preserve">Fig. </w:t>
            </w:r>
            <w:r>
              <w:rPr>
                <w:b/>
                <w:sz w:val="18"/>
              </w:rPr>
              <w:t>5</w:t>
            </w:r>
            <w:r w:rsidRPr="006C7DD8">
              <w:rPr>
                <w:b/>
                <w:sz w:val="18"/>
              </w:rPr>
              <w:t>.</w:t>
            </w:r>
            <w:r w:rsidRPr="006C7DD8">
              <w:rPr>
                <w:sz w:val="18"/>
              </w:rPr>
              <w:t xml:space="preserve"> </w:t>
            </w:r>
            <w:r w:rsidRPr="007D2859">
              <w:rPr>
                <w:sz w:val="18"/>
              </w:rPr>
              <w:t>External costs of electricity production in the EU, 1990 and 2005</w:t>
            </w:r>
          </w:p>
          <w:p w:rsidR="007D2859" w:rsidRDefault="007D2859" w:rsidP="007D2859">
            <w:pPr>
              <w:ind w:firstLine="0"/>
              <w:jc w:val="center"/>
            </w:pPr>
            <w:r>
              <w:rPr>
                <w:i/>
                <w:sz w:val="18"/>
              </w:rPr>
              <w:t>(sour</w:t>
            </w:r>
            <w:r w:rsidRPr="009200D5">
              <w:rPr>
                <w:i/>
                <w:sz w:val="18"/>
              </w:rPr>
              <w:t xml:space="preserve">ce: </w:t>
            </w:r>
            <w:r>
              <w:rPr>
                <w:i/>
                <w:sz w:val="18"/>
              </w:rPr>
              <w:t>EEA report</w:t>
            </w:r>
            <w:r w:rsidRPr="009200D5">
              <w:rPr>
                <w:i/>
                <w:sz w:val="18"/>
              </w:rPr>
              <w:t>)</w:t>
            </w:r>
          </w:p>
        </w:tc>
      </w:tr>
    </w:tbl>
    <w:p w:rsidR="007D2859" w:rsidRDefault="007D2859" w:rsidP="007D2859">
      <w:pPr>
        <w:ind w:firstLine="0"/>
      </w:pPr>
    </w:p>
    <w:p w:rsidR="007D2859" w:rsidRDefault="007D2859" w:rsidP="007D2859">
      <w:r>
        <w:t xml:space="preserve">The external costs in the above </w:t>
      </w:r>
      <w:r w:rsidR="00853E09">
        <w:t>f</w:t>
      </w:r>
      <w:r>
        <w:t xml:space="preserve">igures </w:t>
      </w:r>
      <w:r w:rsidR="00853E09">
        <w:t>is</w:t>
      </w:r>
      <w:r>
        <w:t xml:space="preserve"> based upon the sum of </w:t>
      </w:r>
      <w:r w:rsidR="00EB74A9">
        <w:t>below</w:t>
      </w:r>
      <w:r>
        <w:t xml:space="preserve"> components of electricity production:</w:t>
      </w:r>
    </w:p>
    <w:p w:rsidR="007D2859" w:rsidRDefault="007D2859" w:rsidP="00EB74A9">
      <w:pPr>
        <w:pStyle w:val="Odsekzoznamu"/>
        <w:numPr>
          <w:ilvl w:val="0"/>
          <w:numId w:val="10"/>
        </w:numPr>
      </w:pPr>
      <w:r>
        <w:t>climate change related costs (CO</w:t>
      </w:r>
      <w:r w:rsidRPr="00EB74A9">
        <w:rPr>
          <w:vertAlign w:val="subscript"/>
        </w:rPr>
        <w:t>2</w:t>
      </w:r>
      <w:r>
        <w:t xml:space="preserve"> emission)</w:t>
      </w:r>
      <w:r w:rsidR="00853E09">
        <w:t>,</w:t>
      </w:r>
    </w:p>
    <w:p w:rsidR="007D2859" w:rsidRDefault="007D2859" w:rsidP="00EB74A9">
      <w:pPr>
        <w:pStyle w:val="Odsekzoznamu"/>
        <w:numPr>
          <w:ilvl w:val="0"/>
          <w:numId w:val="10"/>
        </w:numPr>
      </w:pPr>
      <w:r>
        <w:t>costs of local pollutants (impacts on health, plants and animals</w:t>
      </w:r>
      <w:r w:rsidR="00853E09">
        <w:t>,</w:t>
      </w:r>
      <w:r>
        <w:t xml:space="preserve"> etc</w:t>
      </w:r>
      <w:r w:rsidR="00853E09">
        <w:t>.</w:t>
      </w:r>
      <w:r>
        <w:t>)</w:t>
      </w:r>
      <w:r w:rsidR="00853E09">
        <w:t>.</w:t>
      </w:r>
    </w:p>
    <w:p w:rsidR="00EB74A9" w:rsidRDefault="00EB74A9" w:rsidP="007D2859"/>
    <w:p w:rsidR="007D2859" w:rsidRDefault="007D2859" w:rsidP="007D2859">
      <w:r>
        <w:t xml:space="preserve">The external costs from nuclear have to be treated with caution, as only parts of the externalities are included </w:t>
      </w:r>
      <w:r w:rsidR="00EB74A9">
        <w:t>by EEA.</w:t>
      </w:r>
      <w:r w:rsidR="000C113F">
        <w:t xml:space="preserve"> Differences of production cost of electricity are noted </w:t>
      </w:r>
    </w:p>
    <w:p w:rsidR="00EE16D0" w:rsidRDefault="00A9379B" w:rsidP="00EE16D0">
      <w:pPr>
        <w:pStyle w:val="heading1"/>
      </w:pPr>
      <w:r>
        <w:t>Electric power generation effect on environmental pollution of electric vehicles</w:t>
      </w:r>
    </w:p>
    <w:p w:rsidR="009200D5" w:rsidRDefault="00A9379B" w:rsidP="009200D5">
      <w:pPr>
        <w:ind w:firstLine="0"/>
      </w:pPr>
      <w:r>
        <w:t>It is unquestionable that emission during production of electricity has significant contribution on environmental pollution of electric vehicles</w:t>
      </w:r>
      <w:r w:rsidR="009812CB">
        <w:t xml:space="preserve"> and it should be to be comparable with internal combustion engines [</w:t>
      </w:r>
      <w:r w:rsidR="005E6854">
        <w:t>14</w:t>
      </w:r>
      <w:r w:rsidR="009812CB">
        <w:t>]</w:t>
      </w:r>
      <w:r>
        <w:t>. Due to the changes of price in electricity and the market changes significant improvement was noticed in CO</w:t>
      </w:r>
      <w:r w:rsidRPr="00CE6D3D">
        <w:rPr>
          <w:vertAlign w:val="subscript"/>
        </w:rPr>
        <w:t>2</w:t>
      </w:r>
      <w:r>
        <w:t xml:space="preserve"> intensity of electricity production</w:t>
      </w:r>
      <w:r w:rsidR="009812CB">
        <w:t xml:space="preserve"> that could have significant effect on health conditions [</w:t>
      </w:r>
      <w:r w:rsidR="005E6854">
        <w:t>15</w:t>
      </w:r>
      <w:r w:rsidR="009812CB">
        <w:t>]</w:t>
      </w:r>
      <w:r>
        <w:t>.</w:t>
      </w:r>
    </w:p>
    <w:p w:rsidR="00A9379B" w:rsidRDefault="00D314B8" w:rsidP="00D314B8">
      <w:r>
        <w:t xml:space="preserve">Authors collected several </w:t>
      </w:r>
      <w:r w:rsidR="00A87F20">
        <w:t>battery</w:t>
      </w:r>
      <w:r>
        <w:t xml:space="preserve"> electric </w:t>
      </w:r>
      <w:r w:rsidR="003D7DB6">
        <w:t xml:space="preserve">road </w:t>
      </w:r>
      <w:r>
        <w:t>vehicles’ data (see Table 1.):</w:t>
      </w:r>
    </w:p>
    <w:p w:rsidR="00EE16D0" w:rsidRPr="00415879" w:rsidRDefault="00EE16D0" w:rsidP="009200D5">
      <w:pPr>
        <w:ind w:firstLine="0"/>
      </w:pPr>
    </w:p>
    <w:p w:rsidR="002D3488" w:rsidRDefault="009B2539" w:rsidP="00F159F4">
      <w:pPr>
        <w:pStyle w:val="tablecaption"/>
        <w:spacing w:after="0"/>
      </w:pPr>
      <w:bookmarkStart w:id="1" w:name="_Ref467509391"/>
      <w:r>
        <w:rPr>
          <w:b/>
        </w:rPr>
        <w:t xml:space="preserve">Table </w:t>
      </w:r>
      <w:r>
        <w:rPr>
          <w:b/>
        </w:rPr>
        <w:fldChar w:fldCharType="begin"/>
      </w:r>
      <w:r>
        <w:rPr>
          <w:b/>
        </w:rPr>
        <w:instrText xml:space="preserve"> SEQ "Table" \* MERGEFORMAT </w:instrText>
      </w:r>
      <w:r>
        <w:rPr>
          <w:b/>
        </w:rPr>
        <w:fldChar w:fldCharType="separate"/>
      </w:r>
      <w:r w:rsidR="00696321">
        <w:rPr>
          <w:b/>
          <w:noProof/>
        </w:rPr>
        <w:t>1</w:t>
      </w:r>
      <w:r>
        <w:rPr>
          <w:b/>
        </w:rPr>
        <w:fldChar w:fldCharType="end"/>
      </w:r>
      <w:bookmarkEnd w:id="1"/>
      <w:r>
        <w:rPr>
          <w:b/>
        </w:rPr>
        <w:t>.</w:t>
      </w:r>
      <w:r>
        <w:t xml:space="preserve"> </w:t>
      </w:r>
      <w:r w:rsidR="00D314B8">
        <w:t xml:space="preserve">Efficiency of plug.in electric vehicles </w:t>
      </w:r>
    </w:p>
    <w:p w:rsidR="002B2CCA" w:rsidRPr="002B2CCA" w:rsidRDefault="002B2CCA" w:rsidP="005900C0">
      <w:pPr>
        <w:pStyle w:val="tablecaption"/>
        <w:spacing w:before="0"/>
        <w:rPr>
          <w:i/>
        </w:rPr>
      </w:pPr>
      <w:r w:rsidRPr="002B2CCA">
        <w:rPr>
          <w:i/>
        </w:rPr>
        <w:t>(source: own edition)</w:t>
      </w:r>
    </w:p>
    <w:tbl>
      <w:tblPr>
        <w:tblStyle w:val="Tabukasmriekou21"/>
        <w:tblW w:w="6918" w:type="dxa"/>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3402"/>
        <w:gridCol w:w="3516"/>
      </w:tblGrid>
      <w:tr w:rsidR="00D314B8" w:rsidRPr="00D314B8" w:rsidTr="002909B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bottom w:val="single" w:sz="2" w:space="0" w:color="auto"/>
            </w:tcBorders>
            <w:shd w:val="clear" w:color="auto" w:fill="auto"/>
            <w:noWrap/>
            <w:vAlign w:val="center"/>
            <w:hideMark/>
          </w:tcPr>
          <w:p w:rsidR="00D314B8" w:rsidRPr="00D314B8" w:rsidRDefault="002B2CCA" w:rsidP="002909B6">
            <w:pPr>
              <w:overflowPunct/>
              <w:autoSpaceDE/>
              <w:autoSpaceDN/>
              <w:adjustRightInd/>
              <w:ind w:firstLine="0"/>
              <w:jc w:val="center"/>
              <w:textAlignment w:val="auto"/>
              <w:rPr>
                <w:color w:val="000000"/>
                <w:sz w:val="22"/>
                <w:szCs w:val="24"/>
                <w:lang w:val="hu-HU" w:eastAsia="hu-HU"/>
              </w:rPr>
            </w:pPr>
            <w:r>
              <w:rPr>
                <w:color w:val="000000"/>
                <w:sz w:val="22"/>
                <w:szCs w:val="24"/>
                <w:lang w:val="hu-HU" w:eastAsia="hu-HU"/>
              </w:rPr>
              <w:t>Name of vehicle</w:t>
            </w:r>
          </w:p>
        </w:tc>
        <w:tc>
          <w:tcPr>
            <w:tcW w:w="3516" w:type="dxa"/>
            <w:tcBorders>
              <w:top w:val="single" w:sz="12" w:space="0" w:color="auto"/>
              <w:bottom w:val="single" w:sz="2" w:space="0" w:color="auto"/>
            </w:tcBorders>
            <w:shd w:val="clear" w:color="auto" w:fill="auto"/>
            <w:noWrap/>
            <w:vAlign w:val="center"/>
            <w:hideMark/>
          </w:tcPr>
          <w:p w:rsidR="00D314B8" w:rsidRPr="00D314B8" w:rsidRDefault="00D314B8" w:rsidP="002909B6">
            <w:pPr>
              <w:overflowPunct/>
              <w:autoSpaceDE/>
              <w:autoSpaceDN/>
              <w:adjustRightInd/>
              <w:ind w:firstLine="0"/>
              <w:jc w:val="center"/>
              <w:textAlignment w:val="auto"/>
              <w:cnfStyle w:val="100000000000" w:firstRow="1" w:lastRow="0" w:firstColumn="0" w:lastColumn="0" w:oddVBand="0" w:evenVBand="0" w:oddHBand="0" w:evenHBand="0" w:firstRowFirstColumn="0" w:firstRowLastColumn="0" w:lastRowFirstColumn="0" w:lastRowLastColumn="0"/>
              <w:rPr>
                <w:color w:val="000000"/>
                <w:sz w:val="22"/>
                <w:szCs w:val="24"/>
                <w:lang w:val="hu-HU" w:eastAsia="hu-HU"/>
              </w:rPr>
            </w:pPr>
            <w:r w:rsidRPr="00D314B8">
              <w:rPr>
                <w:color w:val="000000"/>
                <w:sz w:val="22"/>
                <w:szCs w:val="24"/>
                <w:lang w:val="hu-HU" w:eastAsia="hu-HU"/>
              </w:rPr>
              <w:t>Capacity related distance [km/kWh]</w:t>
            </w:r>
          </w:p>
        </w:tc>
      </w:tr>
      <w:tr w:rsidR="003D7DB6" w:rsidRPr="00D314B8" w:rsidTr="00290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auto"/>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2016 Ford Focus Electric</w:t>
            </w:r>
          </w:p>
        </w:tc>
        <w:tc>
          <w:tcPr>
            <w:tcW w:w="3516" w:type="dxa"/>
            <w:tcBorders>
              <w:top w:val="single" w:sz="2" w:space="0" w:color="auto"/>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6.5</w:t>
            </w:r>
          </w:p>
        </w:tc>
      </w:tr>
      <w:tr w:rsidR="003D7DB6" w:rsidRPr="00D314B8" w:rsidTr="002909B6">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2016 Nissan Leaf (24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6.7</w:t>
            </w:r>
          </w:p>
        </w:tc>
      </w:tr>
      <w:tr w:rsidR="003D7DB6" w:rsidRPr="00D314B8" w:rsidTr="00290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2016 Volkswagen e-Golf</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7.9</w:t>
            </w:r>
          </w:p>
        </w:tc>
      </w:tr>
      <w:tr w:rsidR="003D7DB6" w:rsidRPr="00D314B8" w:rsidTr="002909B6">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BMW i3 (60 Ah)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7.8</w:t>
            </w:r>
          </w:p>
        </w:tc>
      </w:tr>
      <w:tr w:rsidR="003D7DB6" w:rsidRPr="00D314B8" w:rsidTr="00290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BMW i3 (94 Ah)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7.9</w:t>
            </w:r>
          </w:p>
        </w:tc>
      </w:tr>
      <w:tr w:rsidR="003D7DB6" w:rsidRPr="00D314B8" w:rsidTr="002909B6">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BMW i3 (94 Ah)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7.6</w:t>
            </w:r>
          </w:p>
        </w:tc>
      </w:tr>
      <w:tr w:rsidR="003D7DB6" w:rsidRPr="00D314B8" w:rsidTr="00290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Chevrolet Bolt EV</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6.9</w:t>
            </w:r>
          </w:p>
        </w:tc>
      </w:tr>
      <w:tr w:rsidR="003D7DB6" w:rsidRPr="00D314B8" w:rsidTr="002909B6">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Ford Focus Electric</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6.1</w:t>
            </w:r>
          </w:p>
        </w:tc>
      </w:tr>
      <w:tr w:rsidR="003D7DB6" w:rsidRPr="00D314B8" w:rsidTr="00290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Hyundai IONIQ Electric</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8.7</w:t>
            </w:r>
          </w:p>
        </w:tc>
      </w:tr>
      <w:tr w:rsidR="003D7DB6" w:rsidRPr="00D314B8" w:rsidTr="002909B6">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Kia Soul EV</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6.8</w:t>
            </w:r>
          </w:p>
        </w:tc>
      </w:tr>
      <w:tr w:rsidR="003D7DB6" w:rsidRPr="00D314B8" w:rsidTr="00290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Mercedes-Benz B 250 E</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6.0</w:t>
            </w:r>
          </w:p>
        </w:tc>
      </w:tr>
      <w:tr w:rsidR="003D7DB6" w:rsidRPr="00D314B8"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Nissan Leaf (30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6.7</w:t>
            </w:r>
          </w:p>
        </w:tc>
      </w:tr>
      <w:tr w:rsidR="003D7DB6" w:rsidRPr="00D314B8"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2017 Volkswagen e-Golf</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7.9</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2018 Kia Soul EV</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7.0</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lastRenderedPageBreak/>
              <w:t>Citroen C-Zero (14,5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7.9</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Citroen C-Zero (16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7.4</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Mitsubishi i-MiEV (after 2015)</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8.0</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Mitsubishi i-MiEV (before 2015)</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7.4</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Peugeot iOn (14,5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7.9</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Peugeot iOn (16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7.4</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Q210 (22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6.8</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Q210 (22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6.4</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Q90 (41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6.8</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Q90 (41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6.5</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R240 (23,3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7.5</w:t>
            </w:r>
          </w:p>
        </w:tc>
      </w:tr>
      <w:tr w:rsidR="003D7DB6" w:rsidRPr="002909B6" w:rsidTr="00F159F4">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R240 (23,3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7.0</w:t>
            </w:r>
          </w:p>
        </w:tc>
      </w:tr>
      <w:tr w:rsidR="003D7DB6" w:rsidRPr="002909B6" w:rsidTr="00F159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R90 (41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7.5</w:t>
            </w:r>
          </w:p>
        </w:tc>
      </w:tr>
      <w:tr w:rsidR="003D7DB6" w:rsidRPr="002909B6" w:rsidTr="008A51DD">
        <w:trPr>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Renault Zoe R90 (41 kWh)</w:t>
            </w:r>
          </w:p>
        </w:tc>
        <w:tc>
          <w:tcPr>
            <w:tcW w:w="3516" w:type="dxa"/>
            <w:tcBorders>
              <w:top w:val="nil"/>
              <w:left w:val="nil"/>
              <w:bottom w:val="nil"/>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000000" w:firstRow="0" w:lastRow="0" w:firstColumn="0" w:lastColumn="0" w:oddVBand="0" w:evenVBand="0" w:oddHBand="0"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6.8</w:t>
            </w:r>
          </w:p>
        </w:tc>
      </w:tr>
      <w:tr w:rsidR="003D7DB6" w:rsidRPr="002909B6" w:rsidTr="008A5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12" w:space="0" w:color="auto"/>
              <w:right w:val="nil"/>
            </w:tcBorders>
            <w:shd w:val="clear" w:color="auto" w:fill="auto"/>
            <w:noWrap/>
            <w:hideMark/>
          </w:tcPr>
          <w:p w:rsidR="003D7DB6" w:rsidRPr="002909B6" w:rsidRDefault="003D7DB6" w:rsidP="003D7DB6">
            <w:pPr>
              <w:overflowPunct/>
              <w:autoSpaceDE/>
              <w:autoSpaceDN/>
              <w:adjustRightInd/>
              <w:spacing w:after="60"/>
              <w:ind w:firstLine="0"/>
              <w:jc w:val="left"/>
              <w:textAlignment w:val="auto"/>
              <w:rPr>
                <w:b w:val="0"/>
                <w:color w:val="000000"/>
                <w:sz w:val="22"/>
                <w:szCs w:val="22"/>
                <w:lang w:val="hu-HU" w:eastAsia="hu-HU"/>
              </w:rPr>
            </w:pPr>
            <w:r w:rsidRPr="002909B6">
              <w:rPr>
                <w:b w:val="0"/>
                <w:color w:val="000000"/>
                <w:sz w:val="22"/>
                <w:szCs w:val="22"/>
                <w:lang w:val="hu-HU" w:eastAsia="hu-HU"/>
              </w:rPr>
              <w:t>Volkswagen e-up!</w:t>
            </w:r>
          </w:p>
        </w:tc>
        <w:tc>
          <w:tcPr>
            <w:tcW w:w="3516" w:type="dxa"/>
            <w:tcBorders>
              <w:top w:val="nil"/>
              <w:left w:val="nil"/>
              <w:bottom w:val="single" w:sz="12" w:space="0" w:color="auto"/>
            </w:tcBorders>
            <w:shd w:val="clear" w:color="auto" w:fill="auto"/>
            <w:hideMark/>
          </w:tcPr>
          <w:p w:rsidR="003D7DB6" w:rsidRPr="002909B6" w:rsidRDefault="003D7DB6" w:rsidP="003D7DB6">
            <w:pPr>
              <w:overflowPunct/>
              <w:autoSpaceDE/>
              <w:autoSpaceDN/>
              <w:adjustRightInd/>
              <w:spacing w:after="60"/>
              <w:ind w:firstLine="0"/>
              <w:jc w:val="right"/>
              <w:textAlignment w:val="auto"/>
              <w:cnfStyle w:val="000000100000" w:firstRow="0" w:lastRow="0" w:firstColumn="0" w:lastColumn="0" w:oddVBand="0" w:evenVBand="0" w:oddHBand="1" w:evenHBand="0" w:firstRowFirstColumn="0" w:firstRowLastColumn="0" w:lastRowFirstColumn="0" w:lastRowLastColumn="0"/>
              <w:rPr>
                <w:color w:val="000000"/>
                <w:sz w:val="22"/>
                <w:szCs w:val="22"/>
                <w:lang w:val="hu-HU" w:eastAsia="hu-HU"/>
              </w:rPr>
            </w:pPr>
            <w:r w:rsidRPr="002909B6">
              <w:rPr>
                <w:color w:val="000000"/>
                <w:sz w:val="22"/>
                <w:szCs w:val="22"/>
                <w:lang w:val="hu-HU" w:eastAsia="hu-HU"/>
              </w:rPr>
              <w:t>8.5</w:t>
            </w:r>
          </w:p>
        </w:tc>
      </w:tr>
    </w:tbl>
    <w:p w:rsidR="00D314B8" w:rsidRDefault="00D314B8" w:rsidP="00D01620">
      <w:pPr>
        <w:ind w:firstLine="0"/>
      </w:pPr>
    </w:p>
    <w:p w:rsidR="00D314B8" w:rsidRDefault="00D314B8" w:rsidP="00D314B8">
      <w:r>
        <w:t>As it can be seen from Table 1. the average efficiency</w:t>
      </w:r>
      <w:r w:rsidR="00853E09">
        <w:t xml:space="preserve"> of investigated vehicles</w:t>
      </w:r>
      <w:r>
        <w:t xml:space="preserve"> is 13.9 kWh/100 km in 2018. The average efficiency was 19.3 kWh/100 km in 2013 and 22.4 kWh/100 km in 2010. As it can be noticed a significant improvement has been reached meanwhile the CO</w:t>
      </w:r>
      <w:r w:rsidRPr="002B2CCA">
        <w:rPr>
          <w:vertAlign w:val="subscript"/>
        </w:rPr>
        <w:t>2</w:t>
      </w:r>
      <w:r>
        <w:t xml:space="preserve"> intensity of energy production also significantly dropped from 343 </w:t>
      </w:r>
      <w:r w:rsidR="002B2CCA">
        <w:t>gCO</w:t>
      </w:r>
      <w:r w:rsidR="002B2CCA" w:rsidRPr="00A9379B">
        <w:rPr>
          <w:vertAlign w:val="subscript"/>
        </w:rPr>
        <w:t>2</w:t>
      </w:r>
      <w:r w:rsidR="002B2CCA">
        <w:t>eq/kWh to 197 gCO</w:t>
      </w:r>
      <w:r w:rsidR="002B2CCA" w:rsidRPr="00A9379B">
        <w:rPr>
          <w:vertAlign w:val="subscript"/>
        </w:rPr>
        <w:t>2</w:t>
      </w:r>
      <w:r w:rsidR="002B2CCA">
        <w:t>eq/kWh in case of Hungary and to 195 gCO</w:t>
      </w:r>
      <w:r w:rsidR="002B2CCA" w:rsidRPr="00A9379B">
        <w:rPr>
          <w:vertAlign w:val="subscript"/>
        </w:rPr>
        <w:t>2</w:t>
      </w:r>
      <w:r w:rsidR="002B2CCA">
        <w:t>eq/kWh in case of Slovakia in the last decade.</w:t>
      </w:r>
    </w:p>
    <w:p w:rsidR="002B2CCA" w:rsidRDefault="002B2CCA" w:rsidP="002B2CCA">
      <w:pPr>
        <w:pStyle w:val="heading1"/>
      </w:pPr>
      <w:r>
        <w:t>Conclusion</w:t>
      </w:r>
    </w:p>
    <w:p w:rsidR="002D48C5" w:rsidRPr="00F55A71" w:rsidRDefault="002B2CCA" w:rsidP="00491DA1">
      <w:pPr>
        <w:ind w:firstLine="0"/>
      </w:pPr>
      <w:r>
        <w:t>From the market change it can be easily derived that the CO</w:t>
      </w:r>
      <w:r w:rsidRPr="002B2CCA">
        <w:rPr>
          <w:vertAlign w:val="subscript"/>
        </w:rPr>
        <w:t>2</w:t>
      </w:r>
      <w:r>
        <w:t xml:space="preserve"> intensity of </w:t>
      </w:r>
      <w:r w:rsidR="003D7DB6">
        <w:t>used energy in battery electric road vehicles</w:t>
      </w:r>
      <w:r>
        <w:t xml:space="preserve"> has been dramatically dropped, nearly halved. Meanwhile energy efficiency of </w:t>
      </w:r>
      <w:r w:rsidR="00A87F20">
        <w:t>battery</w:t>
      </w:r>
      <w:r>
        <w:t xml:space="preserve"> electric </w:t>
      </w:r>
      <w:r w:rsidR="003D7DB6">
        <w:t xml:space="preserve">road </w:t>
      </w:r>
      <w:r>
        <w:t xml:space="preserve">vehicles also significantly improved by </w:t>
      </w:r>
      <w:r w:rsidR="00491DA1">
        <w:t xml:space="preserve">40 %. Altogether </w:t>
      </w:r>
      <w:r w:rsidR="00A87F20">
        <w:t>battery</w:t>
      </w:r>
      <w:r w:rsidR="00491DA1">
        <w:t xml:space="preserve"> electric </w:t>
      </w:r>
      <w:r w:rsidR="003D7DB6">
        <w:t xml:space="preserve">road </w:t>
      </w:r>
      <w:r w:rsidR="00491DA1">
        <w:t>vehicles emission rate improved from 2010 66.2 gCO</w:t>
      </w:r>
      <w:r w:rsidR="00491DA1" w:rsidRPr="00A9379B">
        <w:rPr>
          <w:vertAlign w:val="subscript"/>
        </w:rPr>
        <w:t>2</w:t>
      </w:r>
      <w:r w:rsidR="00491DA1">
        <w:t>eq/km to 27.4 gCO</w:t>
      </w:r>
      <w:r w:rsidR="00491DA1" w:rsidRPr="00A9379B">
        <w:rPr>
          <w:vertAlign w:val="subscript"/>
        </w:rPr>
        <w:t>2</w:t>
      </w:r>
      <w:r w:rsidR="00491DA1">
        <w:t>eq/km in case of Hungary and to 27.1 gCO</w:t>
      </w:r>
      <w:r w:rsidR="00491DA1" w:rsidRPr="00A9379B">
        <w:rPr>
          <w:vertAlign w:val="subscript"/>
        </w:rPr>
        <w:t>2</w:t>
      </w:r>
      <w:r w:rsidR="00491DA1">
        <w:t>eq/km in case of Slovakia in the last decade.</w:t>
      </w:r>
    </w:p>
    <w:p w:rsidR="00CF5887" w:rsidRDefault="00EB68F9" w:rsidP="00606587">
      <w:pPr>
        <w:pStyle w:val="heading1"/>
        <w:numPr>
          <w:ilvl w:val="0"/>
          <w:numId w:val="0"/>
        </w:numPr>
        <w:ind w:left="567" w:hanging="567"/>
      </w:pPr>
      <w:r>
        <w:t>Acknowledgement</w:t>
      </w:r>
    </w:p>
    <w:p w:rsidR="00CF5887" w:rsidRPr="00CF5887" w:rsidRDefault="00CF5887" w:rsidP="00CF5887">
      <w:pPr>
        <w:pStyle w:val="p1a"/>
      </w:pPr>
      <w:r>
        <w:t>This work was partially supported by the Slovak VEGA grant agency, Project No. 1/0263/16</w:t>
      </w:r>
      <w:r w:rsidR="0059732C">
        <w:t xml:space="preserve"> and also </w:t>
      </w:r>
      <w:r w:rsidR="0059732C" w:rsidRPr="0024622A">
        <w:t>by the</w:t>
      </w:r>
      <w:r w:rsidR="0059732C">
        <w:t xml:space="preserve"> </w:t>
      </w:r>
      <w:r w:rsidR="0059732C" w:rsidRPr="0024622A">
        <w:t>project ERAdiate – Enhancing Research and innovAtion dimensions of the</w:t>
      </w:r>
      <w:r w:rsidR="0059732C">
        <w:t xml:space="preserve"> </w:t>
      </w:r>
      <w:r w:rsidR="0059732C" w:rsidRPr="0024622A">
        <w:t>University of Žilina in intelligent transport systems, cofunded from</w:t>
      </w:r>
      <w:r w:rsidR="0059732C">
        <w:t xml:space="preserve"> </w:t>
      </w:r>
      <w:r w:rsidR="0059732C" w:rsidRPr="0024622A">
        <w:t>European Union’s Seventh Framework Programme for research,</w:t>
      </w:r>
      <w:r w:rsidR="0059732C">
        <w:t xml:space="preserve"> </w:t>
      </w:r>
      <w:r w:rsidR="0059732C" w:rsidRPr="0024622A">
        <w:t>technological development, and demonstration under grant agreement no.</w:t>
      </w:r>
      <w:r w:rsidR="0059732C">
        <w:t xml:space="preserve"> </w:t>
      </w:r>
      <w:r w:rsidR="0059732C" w:rsidRPr="0024622A">
        <w:t>621386</w:t>
      </w:r>
      <w:r w:rsidR="0059732C">
        <w:t>.</w:t>
      </w:r>
    </w:p>
    <w:p w:rsidR="00606587" w:rsidRDefault="009B2539" w:rsidP="00606587">
      <w:pPr>
        <w:pStyle w:val="heading1"/>
        <w:numPr>
          <w:ilvl w:val="0"/>
          <w:numId w:val="0"/>
        </w:numPr>
        <w:ind w:left="567" w:hanging="567"/>
      </w:pPr>
      <w:r>
        <w:lastRenderedPageBreak/>
        <w:t>References</w:t>
      </w:r>
    </w:p>
    <w:p w:rsidR="00606587" w:rsidRDefault="00D01620" w:rsidP="00CF5887">
      <w:pPr>
        <w:pStyle w:val="referenceitem"/>
        <w:jc w:val="left"/>
      </w:pPr>
      <w:bookmarkStart w:id="2" w:name="_Hlk511987514"/>
      <w:r w:rsidRPr="00D01620">
        <w:t>Aghaei, J., Nezhad, A. E., Rabiee, A., &amp; Rahimi, E.</w:t>
      </w:r>
      <w:r>
        <w:t>:</w:t>
      </w:r>
      <w:r w:rsidRPr="00D01620">
        <w:t xml:space="preserve"> Contribution of plug-in hybrid electric vehicles in power system uncertainty management. Renewable and Sustainable Energy Reviews, 59, 450-458.</w:t>
      </w:r>
      <w:r>
        <w:t>, DOI: </w:t>
      </w:r>
      <w:r w:rsidRPr="00D01620">
        <w:t>10.1016/j.rser.2015.12.207</w:t>
      </w:r>
      <w:r w:rsidR="002909B6">
        <w:t xml:space="preserve"> </w:t>
      </w:r>
      <w:r w:rsidR="002909B6" w:rsidRPr="00D01620">
        <w:t>(2016)</w:t>
      </w:r>
      <w:r w:rsidR="002909B6">
        <w:t>.</w:t>
      </w:r>
    </w:p>
    <w:p w:rsidR="005E6854" w:rsidRPr="00A04758" w:rsidRDefault="005E6854" w:rsidP="00CF5887">
      <w:pPr>
        <w:pStyle w:val="referenceitem"/>
        <w:jc w:val="left"/>
      </w:pPr>
      <w:r w:rsidRPr="00A04758">
        <w:t>EC (2015): Statistical database; URL: </w:t>
      </w:r>
      <w:hyperlink r:id="rId16" w:history="1">
        <w:r w:rsidRPr="00A04758">
          <w:rPr>
            <w:rStyle w:val="Hypertextovprepojenie"/>
          </w:rPr>
          <w:t>http://ec.europa.eu/eurostat/web/transport/data/database</w:t>
        </w:r>
      </w:hyperlink>
      <w:r w:rsidR="00CF5887">
        <w:rPr>
          <w:rStyle w:val="Hypertextovprepojenie"/>
        </w:rPr>
        <w:t xml:space="preserve">, </w:t>
      </w:r>
      <w:r w:rsidRPr="00A04758">
        <w:t xml:space="preserve">last </w:t>
      </w:r>
      <w:r w:rsidR="002909B6">
        <w:t>accessed</w:t>
      </w:r>
      <w:r w:rsidR="00CF5887">
        <w:t xml:space="preserve"> </w:t>
      </w:r>
      <w:r w:rsidRPr="00A04758">
        <w:t>2018</w:t>
      </w:r>
      <w:r w:rsidR="00CF5887">
        <w:t>/03/22.</w:t>
      </w:r>
    </w:p>
    <w:p w:rsidR="005E6854" w:rsidRPr="00A04758" w:rsidRDefault="00507FB1" w:rsidP="00CF5887">
      <w:pPr>
        <w:pStyle w:val="referenceitem"/>
        <w:jc w:val="left"/>
      </w:pPr>
      <w:r>
        <w:t xml:space="preserve">Assessing the impacts of selected options for regulating CO2 emissions from new passenger cars and vans after 2020. Final Report for the European Commission, DG Climate Action, ED62611, Issue Number 6, </w:t>
      </w:r>
      <w:hyperlink r:id="rId17" w:history="1">
        <w:r w:rsidR="00CF5887" w:rsidRPr="00DF1165">
          <w:rPr>
            <w:rStyle w:val="Hypertextovprepojenie"/>
          </w:rPr>
          <w:t>https://ec.europa.eu/clima/sites/clima/files/transport/vehicles/docs/ldv_post_2020_co2_en.pdf</w:t>
        </w:r>
      </w:hyperlink>
      <w:r w:rsidR="00CF5887">
        <w:t xml:space="preserve">, </w:t>
      </w:r>
      <w:r w:rsidR="00CF5887" w:rsidRPr="00A04758">
        <w:t xml:space="preserve">last </w:t>
      </w:r>
      <w:r w:rsidR="00CF5887">
        <w:t xml:space="preserve">accessed </w:t>
      </w:r>
      <w:r w:rsidR="00CF5887" w:rsidRPr="00A04758">
        <w:t>2018</w:t>
      </w:r>
      <w:r w:rsidR="00CF5887">
        <w:t>/03/23.</w:t>
      </w:r>
    </w:p>
    <w:p w:rsidR="005E6854" w:rsidRPr="00A04758" w:rsidRDefault="005E6854" w:rsidP="00CF5887">
      <w:pPr>
        <w:pStyle w:val="referenceitem"/>
        <w:jc w:val="left"/>
        <w:rPr>
          <w:lang w:val="sk-SK" w:eastAsia="sk-SK"/>
        </w:rPr>
      </w:pPr>
      <w:r w:rsidRPr="00A04758">
        <w:rPr>
          <w:lang w:val="sk-SK" w:eastAsia="sk-SK"/>
        </w:rPr>
        <w:t>Wisdom, E., Bannister, CH.: Modelling and control of hybrid electric vehicles (A comprehensive review). In: Renewable and Sustainable Energy Reviews, Volume 74, 2017, pp. 1210-1239</w:t>
      </w:r>
      <w:r w:rsidR="00CF5887">
        <w:rPr>
          <w:lang w:val="sk-SK" w:eastAsia="sk-SK"/>
        </w:rPr>
        <w:t xml:space="preserve"> (2017)</w:t>
      </w:r>
      <w:r w:rsidRPr="00A04758">
        <w:rPr>
          <w:lang w:val="sk-SK" w:eastAsia="sk-SK"/>
        </w:rPr>
        <w:t>.</w:t>
      </w:r>
    </w:p>
    <w:p w:rsidR="005E6854" w:rsidRPr="00A04758" w:rsidRDefault="005E6854" w:rsidP="00CF5887">
      <w:pPr>
        <w:pStyle w:val="referenceitem"/>
        <w:jc w:val="left"/>
      </w:pPr>
      <w:r w:rsidRPr="00A04758">
        <w:t xml:space="preserve">Fazeli, R., Davidsdottir, B., Shafiei, E., Stefansson, H., Asgeirsson, E. I.: Multi-criteria decision analysis of fiscal policies promoting the adoption of electric vehicles. In: Energy Procedia, Volume 142, 2017, pp. 2511-2516, ISSN 1876-6102, </w:t>
      </w:r>
      <w:hyperlink r:id="rId18" w:history="1">
        <w:r w:rsidRPr="00A04758">
          <w:rPr>
            <w:rStyle w:val="Hypertextovprepojenie"/>
          </w:rPr>
          <w:t>https://doi.org/10.1016/j.egypro.2017.12.191</w:t>
        </w:r>
      </w:hyperlink>
      <w:r w:rsidR="00CF5887">
        <w:t xml:space="preserve"> (2017).</w:t>
      </w:r>
    </w:p>
    <w:p w:rsidR="005E6854" w:rsidRPr="00A04758" w:rsidRDefault="005E6854" w:rsidP="00CF5887">
      <w:pPr>
        <w:pStyle w:val="referenceitem"/>
        <w:jc w:val="left"/>
      </w:pPr>
      <w:r w:rsidRPr="00A04758">
        <w:t xml:space="preserve">Gill, S., J., Bhavsar, P., Chowdhury, M., Johnson, J., Taiber, J., Fries, R.: Infrastructure Cost Issues Related to Inductively Coupled Power Transfer for Electric Vehicles. In: Procedia Computer Science, Volume 32, 2014, pp. 545-552, ISSN 1877-0509, </w:t>
      </w:r>
      <w:hyperlink r:id="rId19" w:history="1">
        <w:r w:rsidR="00CF5887" w:rsidRPr="00DF1165">
          <w:rPr>
            <w:rStyle w:val="Hypertextovprepojenie"/>
          </w:rPr>
          <w:t>https://doi.org/10.1016/j.procs.2014.05.459</w:t>
        </w:r>
      </w:hyperlink>
      <w:r w:rsidR="00CF5887">
        <w:t xml:space="preserve"> (2014)</w:t>
      </w:r>
      <w:r w:rsidRPr="00A04758">
        <w:t>.</w:t>
      </w:r>
    </w:p>
    <w:p w:rsidR="005E6854" w:rsidRPr="00A04758" w:rsidRDefault="005E6854" w:rsidP="00CF5887">
      <w:pPr>
        <w:pStyle w:val="referenceitem"/>
        <w:jc w:val="left"/>
      </w:pPr>
      <w:r w:rsidRPr="00A04758">
        <w:t xml:space="preserve">Anastasiadis, A. G., Kondylis, G.P., Vokas, A. V., Konstantinopoulos, S. A., Salame, T. A.,  Polyzakis, A., Tsatsakis, A.: Economic benefits from the coordinated control of Distributed Energy Resources and different Charging Technologies of Electric Vehicles in a Smart Microgrid. In: Energy Procedia, Volume 119, 2017, pp. 417-425, ISSN 1876-6102, </w:t>
      </w:r>
      <w:hyperlink r:id="rId20" w:history="1">
        <w:r w:rsidRPr="00A04758">
          <w:rPr>
            <w:rStyle w:val="Hypertextovprepojenie"/>
          </w:rPr>
          <w:t>https://doi.org/10.1016/j.egypro.2017.07.125</w:t>
        </w:r>
      </w:hyperlink>
      <w:r w:rsidR="00CF5887">
        <w:rPr>
          <w:rStyle w:val="Hypertextovprepojenie"/>
        </w:rPr>
        <w:t xml:space="preserve"> (2017).</w:t>
      </w:r>
    </w:p>
    <w:p w:rsidR="005E6854" w:rsidRPr="00A04758" w:rsidRDefault="005E6854" w:rsidP="00CF5887">
      <w:pPr>
        <w:pStyle w:val="referenceitem"/>
        <w:jc w:val="left"/>
      </w:pPr>
      <w:r w:rsidRPr="00A04758">
        <w:t xml:space="preserve">Rachman, S. A. A., Idriz, F. A., Shiqian, L., Baldi, S.: Real-time Performance and Safety Validation of an Integrated Vehicle Dynamic Control Strategy. In: IFAC-PapersOnLine, Volume 50, Issue 1, 2017, pp. 13854-13859, ISSN 2405-8963, </w:t>
      </w:r>
      <w:hyperlink r:id="rId21" w:history="1">
        <w:r w:rsidRPr="00A04758">
          <w:rPr>
            <w:rStyle w:val="Hypertextovprepojenie"/>
          </w:rPr>
          <w:t>https://doi.org/10.1016/j.ifacol.2017.08.2228</w:t>
        </w:r>
      </w:hyperlink>
      <w:r w:rsidR="00CF5887">
        <w:rPr>
          <w:rStyle w:val="Hypertextovprepojenie"/>
        </w:rPr>
        <w:t xml:space="preserve"> (2017)</w:t>
      </w:r>
      <w:r w:rsidRPr="00A04758">
        <w:t>.</w:t>
      </w:r>
    </w:p>
    <w:p w:rsidR="005E6854" w:rsidRPr="00A04758" w:rsidRDefault="005E6854" w:rsidP="00CF5887">
      <w:pPr>
        <w:pStyle w:val="referenceitem"/>
        <w:jc w:val="left"/>
      </w:pPr>
      <w:r w:rsidRPr="00A04758">
        <w:t xml:space="preserve">Bendjedia, B., Rizoug, N., Boukhnifer, M., Bouchafaa, F.: </w:t>
      </w:r>
      <w:hyperlink r:id="rId22" w:history="1">
        <w:r w:rsidRPr="00A04758">
          <w:t>Hybrid Fuel Cell/Battery Source Sizing and Energy Management for Automotive Applications</w:t>
        </w:r>
      </w:hyperlink>
      <w:r w:rsidRPr="00A04758">
        <w:t xml:space="preserve">. In: IFAC-PapersOnLine, Volume 50, Issue 1, 2017, pp. 4745-4750, ISSN 2405-8963, </w:t>
      </w:r>
      <w:hyperlink r:id="rId23" w:history="1">
        <w:r w:rsidRPr="00A04758">
          <w:rPr>
            <w:rStyle w:val="Hypertextovprepojenie"/>
          </w:rPr>
          <w:t>https://doi.org/10.1016/j.ifacol.2017.08.869</w:t>
        </w:r>
      </w:hyperlink>
      <w:r w:rsidR="00CF5887">
        <w:t xml:space="preserve"> (2017).</w:t>
      </w:r>
    </w:p>
    <w:p w:rsidR="005E6854" w:rsidRPr="00A04758" w:rsidRDefault="005E6854" w:rsidP="00CF5887">
      <w:pPr>
        <w:pStyle w:val="referenceitem"/>
        <w:jc w:val="left"/>
      </w:pPr>
      <w:r w:rsidRPr="00A04758">
        <w:t xml:space="preserve">Yulianto, A., Simic, M., Taylor, D., Trivailo, P.: Modelling of full electric and hybrid electric fuel cells buses. In: Procedia Computer Science, Volume 112, 2017, pp. 1916-1925, ISSN 1877-0509, </w:t>
      </w:r>
      <w:hyperlink r:id="rId24" w:history="1">
        <w:r w:rsidRPr="00A04758">
          <w:rPr>
            <w:rStyle w:val="Hypertextovprepojenie"/>
          </w:rPr>
          <w:t>https://doi.org/10.1016/j.procs.2017.08.036</w:t>
        </w:r>
      </w:hyperlink>
      <w:r w:rsidR="00CF5887">
        <w:rPr>
          <w:rStyle w:val="Hypertextovprepojenie"/>
        </w:rPr>
        <w:t xml:space="preserve"> (2017)</w:t>
      </w:r>
      <w:r w:rsidRPr="00A04758">
        <w:t>.</w:t>
      </w:r>
    </w:p>
    <w:p w:rsidR="005E6854" w:rsidRPr="00A04758" w:rsidRDefault="005E6854" w:rsidP="00CF5887">
      <w:pPr>
        <w:pStyle w:val="referenceitem"/>
        <w:jc w:val="left"/>
      </w:pPr>
      <w:r w:rsidRPr="00A04758">
        <w:t>Sabri, M. F. M., Danapalasingam, K. A., &amp; Rahmat, M. F.: A review on hybrid electric vehicles architecture and energy management strategies. Renewable and Sustainable Energy Reviews, 53, 1433-1442., DOI: </w:t>
      </w:r>
      <w:hyperlink r:id="rId25" w:tgtFrame="_blank" w:tooltip="Persistent link using digital object identifier" w:history="1">
        <w:r w:rsidRPr="00A04758">
          <w:rPr>
            <w:rStyle w:val="Hypertextovprepojenie"/>
          </w:rPr>
          <w:t>10.1016/j.rser.2015.09.036</w:t>
        </w:r>
      </w:hyperlink>
      <w:r w:rsidR="00CF5887">
        <w:rPr>
          <w:rStyle w:val="Hypertextovprepojenie"/>
        </w:rPr>
        <w:t xml:space="preserve"> </w:t>
      </w:r>
      <w:r w:rsidR="00CF5887" w:rsidRPr="00A04758">
        <w:t>(2016)</w:t>
      </w:r>
      <w:r w:rsidR="00CF5887">
        <w:t>.</w:t>
      </w:r>
    </w:p>
    <w:p w:rsidR="005E6854" w:rsidRPr="00A04758" w:rsidRDefault="005E6854" w:rsidP="00CF5887">
      <w:pPr>
        <w:pStyle w:val="referenceitem"/>
        <w:jc w:val="left"/>
        <w:rPr>
          <w:rStyle w:val="Hypertextovprepojenie"/>
        </w:rPr>
      </w:pPr>
      <w:r w:rsidRPr="00A04758">
        <w:t>Asamer, J., Graser, A., Heilmann, B., &amp; Ruthmair, M.: Sensitivity analysis for energy demand estimation of electric vehicles. Transportation Research Part D: Transport and Environment, 46, 182-199. DOI: </w:t>
      </w:r>
      <w:hyperlink r:id="rId26" w:tgtFrame="_blank" w:tooltip="Persistent link using digital object identifier" w:history="1">
        <w:r w:rsidRPr="00A04758">
          <w:rPr>
            <w:rStyle w:val="Hypertextovprepojenie"/>
          </w:rPr>
          <w:t>10.1016/j.trd.2016.03.017</w:t>
        </w:r>
      </w:hyperlink>
      <w:r w:rsidR="00CF5887">
        <w:rPr>
          <w:rStyle w:val="Hypertextovprepojenie"/>
        </w:rPr>
        <w:t xml:space="preserve"> </w:t>
      </w:r>
      <w:r w:rsidR="00CF5887" w:rsidRPr="00A04758">
        <w:t>(2016)</w:t>
      </w:r>
      <w:r w:rsidR="00CF5887">
        <w:t>.</w:t>
      </w:r>
    </w:p>
    <w:p w:rsidR="005E6854" w:rsidRPr="00A04758" w:rsidRDefault="005E6854" w:rsidP="00CF5887">
      <w:pPr>
        <w:pStyle w:val="referenceitem"/>
        <w:jc w:val="left"/>
      </w:pPr>
      <w:r w:rsidRPr="00A04758">
        <w:t>EC: Electricity production, consumption and market overview, Report, URL: </w:t>
      </w:r>
      <w:hyperlink r:id="rId27" w:history="1">
        <w:r w:rsidRPr="00A04758">
          <w:rPr>
            <w:rStyle w:val="Hypertextovprepojenie"/>
          </w:rPr>
          <w:t>http://ec.europa.eu/eurostat/statistics-explained/index.php?title=Electricity_production,_consumption_and_market_overview</w:t>
        </w:r>
      </w:hyperlink>
      <w:r w:rsidR="00CF5887">
        <w:rPr>
          <w:rStyle w:val="Hypertextovprepojenie"/>
        </w:rPr>
        <w:t xml:space="preserve">, </w:t>
      </w:r>
      <w:r w:rsidRPr="00A04758">
        <w:t xml:space="preserve">last </w:t>
      </w:r>
      <w:r w:rsidR="00CF5887">
        <w:t xml:space="preserve">accessed </w:t>
      </w:r>
      <w:r w:rsidRPr="00A04758">
        <w:t>2018</w:t>
      </w:r>
      <w:r w:rsidR="00CF5887">
        <w:t>/03/28</w:t>
      </w:r>
      <w:r w:rsidRPr="00A04758">
        <w:t>.</w:t>
      </w:r>
    </w:p>
    <w:p w:rsidR="005E6854" w:rsidRDefault="005E6854" w:rsidP="00CF5887">
      <w:pPr>
        <w:pStyle w:val="referenceitem"/>
        <w:jc w:val="left"/>
      </w:pPr>
      <w:r w:rsidRPr="00A04758">
        <w:lastRenderedPageBreak/>
        <w:t>Farkas, O., Szabados, G., Antal, Ákos and Török, Ákos: Experimental Investigation of Discoloration Generated by a CI ICE’s Exhaust Gas on Various Stone Types, Periodica Polytechnica Transportation Engineering, Online First, DOI: 10.3311/PPtr.12120</w:t>
      </w:r>
      <w:r w:rsidR="00CF5887">
        <w:t xml:space="preserve"> </w:t>
      </w:r>
      <w:r w:rsidR="00CF5887" w:rsidRPr="00A04758">
        <w:t>(2018)</w:t>
      </w:r>
      <w:r w:rsidRPr="00A04758">
        <w:t>.</w:t>
      </w:r>
    </w:p>
    <w:p w:rsidR="00CF5887" w:rsidRPr="00A04758" w:rsidRDefault="00CF5887" w:rsidP="00CF5887">
      <w:pPr>
        <w:pStyle w:val="referenceitem"/>
        <w:jc w:val="left"/>
      </w:pPr>
      <w:r w:rsidRPr="00A04758">
        <w:t>Jadaan, K., Khreis, H. Török, Á</w:t>
      </w:r>
      <w:r>
        <w:t>.</w:t>
      </w:r>
      <w:r w:rsidRPr="00A04758">
        <w:t>: Exposure to Traffic-related Air Pollution and the Onset of Childhood Asthma: A Review of the Literature and the Assement Methods Used, Periodica</w:t>
      </w:r>
      <w:r>
        <w:t xml:space="preserve"> </w:t>
      </w:r>
      <w:r w:rsidRPr="00A04758">
        <w:t>Polytechnica Transportation Engineering, 46</w:t>
      </w:r>
      <w:r>
        <w:t xml:space="preserve"> </w:t>
      </w:r>
      <w:r w:rsidRPr="00A04758">
        <w:t>(1)</w:t>
      </w:r>
      <w:r>
        <w:t xml:space="preserve"> pp. </w:t>
      </w:r>
      <w:r w:rsidRPr="00A04758">
        <w:t>21-28. DOI: </w:t>
      </w:r>
      <w:hyperlink r:id="rId28" w:history="1">
        <w:r w:rsidRPr="00A04758">
          <w:rPr>
            <w:rStyle w:val="Hypertextovprepojenie"/>
          </w:rPr>
          <w:t>https://doi.org/10.3311/PPtr.10113</w:t>
        </w:r>
      </w:hyperlink>
      <w:r>
        <w:t xml:space="preserve"> </w:t>
      </w:r>
      <w:r w:rsidRPr="00A04758">
        <w:t>(2018)</w:t>
      </w:r>
      <w:r>
        <w:t>.</w:t>
      </w:r>
    </w:p>
    <w:bookmarkEnd w:id="2"/>
    <w:p w:rsidR="005E6854" w:rsidRDefault="005E6854" w:rsidP="00CF5887">
      <w:pPr>
        <w:pStyle w:val="referenceitem"/>
        <w:numPr>
          <w:ilvl w:val="0"/>
          <w:numId w:val="0"/>
        </w:numPr>
        <w:ind w:left="227"/>
      </w:pPr>
    </w:p>
    <w:sectPr w:rsidR="005E6854" w:rsidSect="009F7FCE">
      <w:headerReference w:type="even" r:id="rId29"/>
      <w:headerReference w:type="default" r:id="rId3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559" w:rsidRDefault="006D2559">
      <w:r>
        <w:separator/>
      </w:r>
    </w:p>
  </w:endnote>
  <w:endnote w:type="continuationSeparator" w:id="0">
    <w:p w:rsidR="006D2559" w:rsidRDefault="006D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559" w:rsidRDefault="006D2559" w:rsidP="009F7FCE">
      <w:pPr>
        <w:ind w:firstLine="0"/>
      </w:pPr>
      <w:r>
        <w:separator/>
      </w:r>
    </w:p>
  </w:footnote>
  <w:footnote w:type="continuationSeparator" w:id="0">
    <w:p w:rsidR="006D2559" w:rsidRDefault="006D255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39" w:rsidRDefault="009B2539" w:rsidP="00F321B4">
    <w:pPr>
      <w:pStyle w:val="Hlavika"/>
    </w:pPr>
    <w:r>
      <w:fldChar w:fldCharType="begin"/>
    </w:r>
    <w:r>
      <w:instrText>PAGE   \* MERGEFORMAT</w:instrText>
    </w:r>
    <w:r>
      <w:fldChar w:fldCharType="separate"/>
    </w:r>
    <w:r w:rsidR="007E3CA0">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C5" w:rsidRDefault="002D48C5" w:rsidP="002D48C5">
    <w:pPr>
      <w:pStyle w:val="Hlavika"/>
      <w:jc w:val="right"/>
    </w:pPr>
    <w:r>
      <w:fldChar w:fldCharType="begin"/>
    </w:r>
    <w:r>
      <w:instrText>PAGE   \* MERGEFORMAT</w:instrText>
    </w:r>
    <w:r>
      <w:fldChar w:fldCharType="separate"/>
    </w:r>
    <w:r w:rsidR="007E3CA0">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2E10989C"/>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39245400"/>
    <w:multiLevelType w:val="multilevel"/>
    <w:tmpl w:val="9502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81C8B"/>
    <w:multiLevelType w:val="hybridMultilevel"/>
    <w:tmpl w:val="68A28ACE"/>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3" w15:restartNumberingAfterBreak="0">
    <w:nsid w:val="625B09EE"/>
    <w:multiLevelType w:val="multilevel"/>
    <w:tmpl w:val="2D50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04C9F"/>
    <w:multiLevelType w:val="multilevel"/>
    <w:tmpl w:val="FF90E8D0"/>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2284996"/>
    <w:multiLevelType w:val="multilevel"/>
    <w:tmpl w:val="8C92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38779A"/>
    <w:multiLevelType w:val="multilevel"/>
    <w:tmpl w:val="4A342FC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274BC8"/>
    <w:multiLevelType w:val="multilevel"/>
    <w:tmpl w:val="6B1456D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9521C8"/>
    <w:multiLevelType w:val="multilevel"/>
    <w:tmpl w:val="E8B61A30"/>
    <w:styleLink w:val="referencelist"/>
    <w:lvl w:ilvl="0">
      <w:start w:val="1"/>
      <w:numFmt w:val="decimal"/>
      <w:pStyle w:val="referenceitem"/>
      <w:lvlText w:val="%1."/>
      <w:lvlJc w:val="right"/>
      <w:pPr>
        <w:tabs>
          <w:tab w:val="num" w:pos="540"/>
        </w:tabs>
        <w:ind w:left="540"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4"/>
  </w:num>
  <w:num w:numId="4">
    <w:abstractNumId w:val="4"/>
  </w:num>
  <w:num w:numId="5">
    <w:abstractNumId w:val="7"/>
  </w:num>
  <w:num w:numId="6">
    <w:abstractNumId w:val="7"/>
  </w:num>
  <w:num w:numId="7">
    <w:abstractNumId w:val="6"/>
  </w:num>
  <w:num w:numId="8">
    <w:abstractNumId w:val="8"/>
  </w:num>
  <w:num w:numId="9">
    <w:abstractNumId w:val="8"/>
  </w:num>
  <w:num w:numId="10">
    <w:abstractNumId w:val="2"/>
  </w:num>
  <w:num w:numId="11">
    <w:abstractNumId w:val="1"/>
  </w:num>
  <w:num w:numId="12">
    <w:abstractNumId w:val="3"/>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1650"/>
    <w:rsid w:val="00025540"/>
    <w:rsid w:val="00025BEB"/>
    <w:rsid w:val="00032E60"/>
    <w:rsid w:val="000C113F"/>
    <w:rsid w:val="001A02F0"/>
    <w:rsid w:val="002909B6"/>
    <w:rsid w:val="00294C39"/>
    <w:rsid w:val="002A160C"/>
    <w:rsid w:val="002B2CCA"/>
    <w:rsid w:val="002C7EF9"/>
    <w:rsid w:val="002D48C5"/>
    <w:rsid w:val="0030179F"/>
    <w:rsid w:val="003D7DB6"/>
    <w:rsid w:val="00415879"/>
    <w:rsid w:val="00491DA1"/>
    <w:rsid w:val="004A7E0D"/>
    <w:rsid w:val="004C78B2"/>
    <w:rsid w:val="00507FB1"/>
    <w:rsid w:val="005406CD"/>
    <w:rsid w:val="005900C0"/>
    <w:rsid w:val="0059732C"/>
    <w:rsid w:val="005D1956"/>
    <w:rsid w:val="005D6EBA"/>
    <w:rsid w:val="005E6854"/>
    <w:rsid w:val="00682EB8"/>
    <w:rsid w:val="006946EA"/>
    <w:rsid w:val="00696321"/>
    <w:rsid w:val="006A4B03"/>
    <w:rsid w:val="006C7DD8"/>
    <w:rsid w:val="006D2559"/>
    <w:rsid w:val="006F3E87"/>
    <w:rsid w:val="0075392B"/>
    <w:rsid w:val="007C6504"/>
    <w:rsid w:val="007D2859"/>
    <w:rsid w:val="007E3CA0"/>
    <w:rsid w:val="00853E09"/>
    <w:rsid w:val="008A51DD"/>
    <w:rsid w:val="008C41FB"/>
    <w:rsid w:val="008F2D4C"/>
    <w:rsid w:val="009200D5"/>
    <w:rsid w:val="009812CB"/>
    <w:rsid w:val="009930E4"/>
    <w:rsid w:val="009B0E82"/>
    <w:rsid w:val="009B2539"/>
    <w:rsid w:val="009F7FCE"/>
    <w:rsid w:val="00A87F20"/>
    <w:rsid w:val="00A9379B"/>
    <w:rsid w:val="00AB5006"/>
    <w:rsid w:val="00AD2405"/>
    <w:rsid w:val="00AF732F"/>
    <w:rsid w:val="00B23481"/>
    <w:rsid w:val="00B77988"/>
    <w:rsid w:val="00C23A79"/>
    <w:rsid w:val="00C44126"/>
    <w:rsid w:val="00CC417F"/>
    <w:rsid w:val="00CE6D3D"/>
    <w:rsid w:val="00CF5887"/>
    <w:rsid w:val="00D01620"/>
    <w:rsid w:val="00D27851"/>
    <w:rsid w:val="00D314B8"/>
    <w:rsid w:val="00D91C37"/>
    <w:rsid w:val="00DC2CA9"/>
    <w:rsid w:val="00E5711A"/>
    <w:rsid w:val="00E603C7"/>
    <w:rsid w:val="00E66CB3"/>
    <w:rsid w:val="00E732EE"/>
    <w:rsid w:val="00E825AB"/>
    <w:rsid w:val="00EB68F9"/>
    <w:rsid w:val="00EB74A9"/>
    <w:rsid w:val="00ED6ACC"/>
    <w:rsid w:val="00EE16D0"/>
    <w:rsid w:val="00F159F4"/>
    <w:rsid w:val="00F27015"/>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F6FF6E-4D36-480D-943E-6F674833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5">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E7667"/>
    <w:pPr>
      <w:overflowPunct w:val="0"/>
      <w:autoSpaceDE w:val="0"/>
      <w:autoSpaceDN w:val="0"/>
      <w:adjustRightInd w:val="0"/>
      <w:ind w:firstLine="227"/>
      <w:jc w:val="both"/>
      <w:textAlignment w:val="baseline"/>
    </w:pPr>
  </w:style>
  <w:style w:type="paragraph" w:styleId="Nadpis1">
    <w:name w:val="heading 1"/>
    <w:basedOn w:val="Normlny"/>
    <w:next w:val="p1a"/>
    <w:semiHidden/>
    <w:unhideWhenUsed/>
    <w:qFormat/>
    <w:pPr>
      <w:keepNext/>
      <w:keepLines/>
      <w:suppressAutoHyphens/>
      <w:spacing w:before="360" w:after="240" w:line="300" w:lineRule="atLeast"/>
      <w:ind w:left="567" w:hanging="567"/>
      <w:jc w:val="left"/>
      <w:outlineLvl w:val="0"/>
    </w:pPr>
    <w:rPr>
      <w:b/>
      <w:sz w:val="24"/>
    </w:rPr>
  </w:style>
  <w:style w:type="paragraph" w:styleId="Nadpis2">
    <w:name w:val="heading 2"/>
    <w:basedOn w:val="Normlny"/>
    <w:next w:val="p1a"/>
    <w:unhideWhenUsed/>
    <w:qFormat/>
    <w:pPr>
      <w:keepNext/>
      <w:keepLines/>
      <w:suppressAutoHyphens/>
      <w:spacing w:before="360" w:after="160"/>
      <w:ind w:left="567" w:hanging="567"/>
      <w:jc w:val="left"/>
      <w:outlineLvl w:val="1"/>
    </w:pPr>
    <w:rPr>
      <w:b/>
    </w:rPr>
  </w:style>
  <w:style w:type="paragraph" w:styleId="Nadpis3">
    <w:name w:val="heading 3"/>
    <w:basedOn w:val="Normlny"/>
    <w:next w:val="Normlny"/>
    <w:qFormat/>
    <w:pPr>
      <w:spacing w:before="360"/>
      <w:ind w:firstLine="0"/>
      <w:outlineLvl w:val="2"/>
    </w:pPr>
  </w:style>
  <w:style w:type="paragraph" w:styleId="Nadpis4">
    <w:name w:val="heading 4"/>
    <w:basedOn w:val="Normlny"/>
    <w:next w:val="Normlny"/>
    <w:qFormat/>
    <w:pPr>
      <w:spacing w:before="240"/>
      <w:ind w:firstLine="0"/>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ct">
    <w:name w:val="abstract"/>
    <w:basedOn w:val="Normlny"/>
    <w:pPr>
      <w:spacing w:before="600" w:after="360" w:line="220" w:lineRule="atLeast"/>
      <w:ind w:left="567" w:right="567"/>
      <w:contextualSpacing/>
    </w:pPr>
    <w:rPr>
      <w:sz w:val="18"/>
    </w:rPr>
  </w:style>
  <w:style w:type="paragraph" w:customStyle="1" w:styleId="address">
    <w:name w:val="address"/>
    <w:basedOn w:val="Normlny"/>
    <w:pPr>
      <w:spacing w:after="200" w:line="220" w:lineRule="atLeast"/>
      <w:ind w:firstLine="0"/>
      <w:contextualSpacing/>
      <w:jc w:val="center"/>
    </w:pPr>
    <w:rPr>
      <w:sz w:val="18"/>
    </w:rPr>
  </w:style>
  <w:style w:type="numbering" w:customStyle="1" w:styleId="arabnumitem">
    <w:name w:val="arabnumitem"/>
    <w:basedOn w:val="Bezzoznamu"/>
    <w:pPr>
      <w:numPr>
        <w:numId w:val="5"/>
      </w:numPr>
    </w:pPr>
  </w:style>
  <w:style w:type="paragraph" w:customStyle="1" w:styleId="author">
    <w:name w:val="author"/>
    <w:basedOn w:val="Normlny"/>
    <w:next w:val="address"/>
    <w:pPr>
      <w:spacing w:after="200" w:line="220" w:lineRule="atLeast"/>
      <w:ind w:firstLine="0"/>
      <w:jc w:val="center"/>
    </w:pPr>
  </w:style>
  <w:style w:type="paragraph" w:customStyle="1" w:styleId="bulletitem">
    <w:name w:val="bulletitem"/>
    <w:basedOn w:val="Normlny"/>
    <w:pPr>
      <w:numPr>
        <w:numId w:val="1"/>
      </w:numPr>
      <w:spacing w:before="160" w:after="160"/>
      <w:contextualSpacing/>
    </w:pPr>
  </w:style>
  <w:style w:type="paragraph" w:customStyle="1" w:styleId="dashitem">
    <w:name w:val="dashitem"/>
    <w:basedOn w:val="Normlny"/>
    <w:pPr>
      <w:numPr>
        <w:numId w:val="3"/>
      </w:numPr>
      <w:spacing w:before="160" w:after="160"/>
      <w:contextualSpacing/>
    </w:pPr>
  </w:style>
  <w:style w:type="character" w:customStyle="1" w:styleId="e-mail">
    <w:name w:val="e-mail"/>
    <w:basedOn w:val="Predvolenpsmoodseku"/>
    <w:rPr>
      <w:rFonts w:ascii="Courier" w:hAnsi="Courier"/>
      <w:noProof/>
    </w:rPr>
  </w:style>
  <w:style w:type="paragraph" w:customStyle="1" w:styleId="equation">
    <w:name w:val="equation"/>
    <w:basedOn w:val="Normlny"/>
    <w:next w:val="Normlny"/>
    <w:pPr>
      <w:tabs>
        <w:tab w:val="center" w:pos="3289"/>
        <w:tab w:val="right" w:pos="6917"/>
      </w:tabs>
      <w:spacing w:before="160" w:after="160"/>
      <w:ind w:firstLine="0"/>
    </w:pPr>
  </w:style>
  <w:style w:type="paragraph" w:customStyle="1" w:styleId="figurecaption">
    <w:name w:val="figurecaption"/>
    <w:basedOn w:val="Normlny"/>
    <w:next w:val="Normlny"/>
    <w:pPr>
      <w:keepNext/>
      <w:keepLines/>
      <w:spacing w:before="120" w:after="240" w:line="220" w:lineRule="atLeast"/>
      <w:ind w:firstLine="0"/>
      <w:jc w:val="center"/>
    </w:pPr>
    <w:rPr>
      <w:sz w:val="18"/>
    </w:rPr>
  </w:style>
  <w:style w:type="character" w:styleId="Odkaznapoznmkupodiarou">
    <w:name w:val="footnote reference"/>
    <w:basedOn w:val="Predvolenpsmoodseku"/>
    <w:semiHidden/>
    <w:unhideWhenUsed/>
    <w:rPr>
      <w:position w:val="0"/>
      <w:vertAlign w:val="superscript"/>
    </w:rPr>
  </w:style>
  <w:style w:type="paragraph" w:styleId="Pta">
    <w:name w:val="footer"/>
    <w:basedOn w:val="Normlny"/>
    <w:semiHidden/>
    <w:unhideWhenUsed/>
  </w:style>
  <w:style w:type="paragraph" w:customStyle="1" w:styleId="heading1">
    <w:name w:val="heading1"/>
    <w:basedOn w:val="Normlny"/>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Normlny"/>
    <w:next w:val="p1a"/>
    <w:qFormat/>
    <w:pPr>
      <w:keepNext/>
      <w:keepLines/>
      <w:numPr>
        <w:ilvl w:val="1"/>
        <w:numId w:val="7"/>
      </w:numPr>
      <w:suppressAutoHyphens/>
      <w:spacing w:before="360" w:after="160"/>
      <w:ind w:right="567"/>
      <w:jc w:val="left"/>
      <w:outlineLvl w:val="1"/>
    </w:pPr>
    <w:rPr>
      <w:b/>
    </w:rPr>
  </w:style>
  <w:style w:type="character" w:customStyle="1" w:styleId="heading3">
    <w:name w:val="heading3"/>
    <w:basedOn w:val="Predvolenpsmoodseku"/>
    <w:rPr>
      <w:b/>
    </w:rPr>
  </w:style>
  <w:style w:type="character" w:customStyle="1" w:styleId="heading4">
    <w:name w:val="heading4"/>
    <w:basedOn w:val="Predvolenpsmoodseku"/>
    <w:rPr>
      <w:i/>
    </w:rPr>
  </w:style>
  <w:style w:type="numbering" w:customStyle="1" w:styleId="headings">
    <w:name w:val="headings"/>
    <w:basedOn w:val="arabnumitem"/>
    <w:pPr>
      <w:numPr>
        <w:numId w:val="7"/>
      </w:numPr>
    </w:pPr>
  </w:style>
  <w:style w:type="character" w:styleId="Hypertextovprepojenie">
    <w:name w:val="Hyperlink"/>
    <w:basedOn w:val="Predvolenpsmoodseku"/>
    <w:unhideWhenUsed/>
    <w:rPr>
      <w:color w:val="auto"/>
      <w:u w:val="none"/>
    </w:rPr>
  </w:style>
  <w:style w:type="paragraph" w:customStyle="1" w:styleId="image">
    <w:name w:val="image"/>
    <w:basedOn w:val="Normlny"/>
    <w:next w:val="Normlny"/>
    <w:pPr>
      <w:spacing w:before="240" w:after="120"/>
      <w:ind w:firstLine="0"/>
      <w:jc w:val="center"/>
    </w:pPr>
  </w:style>
  <w:style w:type="numbering" w:customStyle="1" w:styleId="itemization1">
    <w:name w:val="itemization1"/>
    <w:basedOn w:val="Bezzoznamu"/>
    <w:pPr>
      <w:numPr>
        <w:numId w:val="1"/>
      </w:numPr>
    </w:pPr>
  </w:style>
  <w:style w:type="numbering" w:customStyle="1" w:styleId="itemization2">
    <w:name w:val="itemization2"/>
    <w:basedOn w:val="Bezzoznamu"/>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lavika">
    <w:name w:val="header"/>
    <w:basedOn w:val="Normlny"/>
    <w:semiHidden/>
    <w:unhideWhenUsed/>
    <w:pPr>
      <w:tabs>
        <w:tab w:val="center" w:pos="4536"/>
        <w:tab w:val="right" w:pos="9072"/>
      </w:tabs>
      <w:ind w:firstLine="0"/>
    </w:pPr>
    <w:rPr>
      <w:sz w:val="18"/>
      <w:szCs w:val="18"/>
    </w:rPr>
  </w:style>
  <w:style w:type="paragraph" w:customStyle="1" w:styleId="numitem">
    <w:name w:val="numitem"/>
    <w:basedOn w:val="Normlny"/>
    <w:pPr>
      <w:numPr>
        <w:numId w:val="5"/>
      </w:numPr>
      <w:spacing w:before="160" w:after="160"/>
      <w:contextualSpacing/>
    </w:pPr>
  </w:style>
  <w:style w:type="paragraph" w:customStyle="1" w:styleId="p1a">
    <w:name w:val="p1a"/>
    <w:basedOn w:val="Normlny"/>
    <w:next w:val="Normlny"/>
    <w:pPr>
      <w:ind w:firstLine="0"/>
    </w:pPr>
  </w:style>
  <w:style w:type="paragraph" w:customStyle="1" w:styleId="programcode">
    <w:name w:val="programcode"/>
    <w:basedOn w:val="Normlny"/>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lny"/>
    <w:pPr>
      <w:numPr>
        <w:numId w:val="8"/>
      </w:numPr>
      <w:tabs>
        <w:tab w:val="clear" w:pos="540"/>
        <w:tab w:val="num" w:pos="341"/>
      </w:tabs>
      <w:spacing w:line="220" w:lineRule="atLeast"/>
      <w:ind w:left="341"/>
    </w:pPr>
    <w:rPr>
      <w:sz w:val="18"/>
    </w:rPr>
  </w:style>
  <w:style w:type="numbering" w:customStyle="1" w:styleId="referencelist">
    <w:name w:val="referencelist"/>
    <w:basedOn w:val="Bezzoznamu"/>
    <w:semiHidden/>
    <w:pPr>
      <w:numPr>
        <w:numId w:val="8"/>
      </w:numPr>
    </w:pPr>
  </w:style>
  <w:style w:type="paragraph" w:customStyle="1" w:styleId="runninghead-left">
    <w:name w:val="running head - left"/>
    <w:basedOn w:val="Normlny"/>
    <w:pPr>
      <w:ind w:firstLine="0"/>
      <w:jc w:val="left"/>
    </w:pPr>
    <w:rPr>
      <w:sz w:val="18"/>
      <w:szCs w:val="18"/>
    </w:rPr>
  </w:style>
  <w:style w:type="paragraph" w:customStyle="1" w:styleId="runninghead-right">
    <w:name w:val="running head - right"/>
    <w:basedOn w:val="Normlny"/>
    <w:pPr>
      <w:ind w:firstLine="0"/>
      <w:jc w:val="right"/>
    </w:pPr>
    <w:rPr>
      <w:bCs/>
      <w:sz w:val="18"/>
      <w:szCs w:val="18"/>
    </w:rPr>
  </w:style>
  <w:style w:type="character" w:styleId="slostrany">
    <w:name w:val="page number"/>
    <w:basedOn w:val="Predvolenpsmoodseku"/>
    <w:semiHidden/>
    <w:unhideWhenUsed/>
    <w:rPr>
      <w:sz w:val="18"/>
    </w:rPr>
  </w:style>
  <w:style w:type="paragraph" w:customStyle="1" w:styleId="papertitle">
    <w:name w:val="papertitle"/>
    <w:basedOn w:val="Normlny"/>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lny"/>
    <w:next w:val="Normlny"/>
    <w:pPr>
      <w:keepNext/>
      <w:keepLines/>
      <w:spacing w:before="240" w:after="120" w:line="220" w:lineRule="atLeast"/>
      <w:ind w:firstLine="0"/>
      <w:jc w:val="center"/>
    </w:pPr>
    <w:rPr>
      <w:sz w:val="18"/>
    </w:rPr>
  </w:style>
  <w:style w:type="character" w:customStyle="1" w:styleId="url">
    <w:name w:val="url"/>
    <w:basedOn w:val="Predvolenpsmoodseku"/>
    <w:rPr>
      <w:rFonts w:ascii="Courier" w:hAnsi="Courier"/>
      <w:noProof/>
    </w:rPr>
  </w:style>
  <w:style w:type="character" w:customStyle="1" w:styleId="ORCID">
    <w:name w:val="ORCID"/>
    <w:basedOn w:val="Predvolenpsmoodseku"/>
    <w:rPr>
      <w:noProof/>
      <w:position w:val="0"/>
      <w:vertAlign w:val="superscript"/>
    </w:rPr>
  </w:style>
  <w:style w:type="paragraph" w:styleId="Textpoznmkypodiarou">
    <w:name w:val="footnote text"/>
    <w:basedOn w:val="Normlny"/>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Mriekatabuky">
    <w:name w:val="Table Grid"/>
    <w:basedOn w:val="Normlnatabuka"/>
    <w:rsid w:val="004158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21">
    <w:name w:val="Tabuľka s mriežkou 21"/>
    <w:basedOn w:val="Normlnatabuka"/>
    <w:uiPriority w:val="47"/>
    <w:rsid w:val="00D314B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ekzoznamu">
    <w:name w:val="List Paragraph"/>
    <w:basedOn w:val="Normlny"/>
    <w:rsid w:val="00EB74A9"/>
    <w:pPr>
      <w:ind w:left="720"/>
      <w:contextualSpacing/>
    </w:pPr>
  </w:style>
  <w:style w:type="character" w:customStyle="1" w:styleId="UnresolvedMention1">
    <w:name w:val="Unresolved Mention1"/>
    <w:basedOn w:val="Predvolenpsmoodseku"/>
    <w:uiPriority w:val="99"/>
    <w:semiHidden/>
    <w:unhideWhenUsed/>
    <w:rsid w:val="0030179F"/>
    <w:rPr>
      <w:color w:val="808080"/>
      <w:shd w:val="clear" w:color="auto" w:fill="E6E6E6"/>
    </w:rPr>
  </w:style>
  <w:style w:type="character" w:customStyle="1" w:styleId="article-type">
    <w:name w:val="article-type"/>
    <w:basedOn w:val="Predvolenpsmoodseku"/>
    <w:rsid w:val="004C78B2"/>
  </w:style>
  <w:style w:type="character" w:customStyle="1" w:styleId="separator">
    <w:name w:val="separator"/>
    <w:basedOn w:val="Predvolenpsmoodseku"/>
    <w:rsid w:val="004C78B2"/>
  </w:style>
  <w:style w:type="paragraph" w:styleId="Textbubliny">
    <w:name w:val="Balloon Text"/>
    <w:basedOn w:val="Normlny"/>
    <w:link w:val="TextbublinyChar"/>
    <w:semiHidden/>
    <w:unhideWhenUsed/>
    <w:rsid w:val="00C44126"/>
    <w:pPr>
      <w:spacing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C44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4831">
      <w:bodyDiv w:val="1"/>
      <w:marLeft w:val="0"/>
      <w:marRight w:val="0"/>
      <w:marTop w:val="0"/>
      <w:marBottom w:val="0"/>
      <w:divBdr>
        <w:top w:val="none" w:sz="0" w:space="0" w:color="auto"/>
        <w:left w:val="none" w:sz="0" w:space="0" w:color="auto"/>
        <w:bottom w:val="none" w:sz="0" w:space="0" w:color="auto"/>
        <w:right w:val="none" w:sz="0" w:space="0" w:color="auto"/>
      </w:divBdr>
    </w:div>
    <w:div w:id="1137917819">
      <w:bodyDiv w:val="1"/>
      <w:marLeft w:val="0"/>
      <w:marRight w:val="0"/>
      <w:marTop w:val="0"/>
      <w:marBottom w:val="0"/>
      <w:divBdr>
        <w:top w:val="none" w:sz="0" w:space="0" w:color="auto"/>
        <w:left w:val="none" w:sz="0" w:space="0" w:color="auto"/>
        <w:bottom w:val="none" w:sz="0" w:space="0" w:color="auto"/>
        <w:right w:val="none" w:sz="0" w:space="0" w:color="auto"/>
      </w:divBdr>
      <w:divsChild>
        <w:div w:id="835262507">
          <w:marLeft w:val="0"/>
          <w:marRight w:val="0"/>
          <w:marTop w:val="0"/>
          <w:marBottom w:val="0"/>
          <w:divBdr>
            <w:top w:val="none" w:sz="0" w:space="0" w:color="auto"/>
            <w:left w:val="none" w:sz="0" w:space="0" w:color="auto"/>
            <w:bottom w:val="none" w:sz="0" w:space="0" w:color="auto"/>
            <w:right w:val="none" w:sz="0" w:space="0" w:color="auto"/>
          </w:divBdr>
          <w:divsChild>
            <w:div w:id="2101245685">
              <w:marLeft w:val="0"/>
              <w:marRight w:val="0"/>
              <w:marTop w:val="0"/>
              <w:marBottom w:val="0"/>
              <w:divBdr>
                <w:top w:val="none" w:sz="0" w:space="0" w:color="auto"/>
                <w:left w:val="none" w:sz="0" w:space="0" w:color="auto"/>
                <w:bottom w:val="none" w:sz="0" w:space="0" w:color="auto"/>
                <w:right w:val="none" w:sz="0" w:space="0" w:color="auto"/>
              </w:divBdr>
              <w:divsChild>
                <w:div w:id="989212897">
                  <w:marLeft w:val="0"/>
                  <w:marRight w:val="0"/>
                  <w:marTop w:val="0"/>
                  <w:marBottom w:val="0"/>
                  <w:divBdr>
                    <w:top w:val="none" w:sz="0" w:space="0" w:color="auto"/>
                    <w:left w:val="none" w:sz="0" w:space="0" w:color="auto"/>
                    <w:bottom w:val="none" w:sz="0" w:space="0" w:color="auto"/>
                    <w:right w:val="none" w:sz="0" w:space="0" w:color="auto"/>
                  </w:divBdr>
                </w:div>
                <w:div w:id="1233781822">
                  <w:marLeft w:val="0"/>
                  <w:marRight w:val="0"/>
                  <w:marTop w:val="0"/>
                  <w:marBottom w:val="0"/>
                  <w:divBdr>
                    <w:top w:val="none" w:sz="0" w:space="0" w:color="auto"/>
                    <w:left w:val="none" w:sz="0" w:space="0" w:color="auto"/>
                    <w:bottom w:val="none" w:sz="0" w:space="0" w:color="auto"/>
                    <w:right w:val="none" w:sz="0" w:space="0" w:color="auto"/>
                  </w:divBdr>
                </w:div>
                <w:div w:id="1694843028">
                  <w:marLeft w:val="0"/>
                  <w:marRight w:val="0"/>
                  <w:marTop w:val="0"/>
                  <w:marBottom w:val="0"/>
                  <w:divBdr>
                    <w:top w:val="none" w:sz="0" w:space="0" w:color="auto"/>
                    <w:left w:val="none" w:sz="0" w:space="0" w:color="auto"/>
                    <w:bottom w:val="none" w:sz="0" w:space="0" w:color="auto"/>
                    <w:right w:val="none" w:sz="0" w:space="0" w:color="auto"/>
                  </w:divBdr>
                  <w:divsChild>
                    <w:div w:id="12040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7445">
      <w:bodyDiv w:val="1"/>
      <w:marLeft w:val="0"/>
      <w:marRight w:val="0"/>
      <w:marTop w:val="0"/>
      <w:marBottom w:val="0"/>
      <w:divBdr>
        <w:top w:val="none" w:sz="0" w:space="0" w:color="auto"/>
        <w:left w:val="none" w:sz="0" w:space="0" w:color="auto"/>
        <w:bottom w:val="none" w:sz="0" w:space="0" w:color="auto"/>
        <w:right w:val="none" w:sz="0" w:space="0" w:color="auto"/>
      </w:divBdr>
      <w:divsChild>
        <w:div w:id="30614486">
          <w:marLeft w:val="0"/>
          <w:marRight w:val="0"/>
          <w:marTop w:val="0"/>
          <w:marBottom w:val="0"/>
          <w:divBdr>
            <w:top w:val="none" w:sz="0" w:space="0" w:color="auto"/>
            <w:left w:val="none" w:sz="0" w:space="0" w:color="auto"/>
            <w:bottom w:val="none" w:sz="0" w:space="0" w:color="auto"/>
            <w:right w:val="none" w:sz="0" w:space="0" w:color="auto"/>
          </w:divBdr>
        </w:div>
      </w:divsChild>
    </w:div>
    <w:div w:id="206402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PSA_Peugeot_Citro%C3%ABn_Slovakia" TargetMode="External"/><Relationship Id="rId13" Type="http://schemas.openxmlformats.org/officeDocument/2006/relationships/image" Target="media/image5.png"/><Relationship Id="rId18" Type="http://schemas.openxmlformats.org/officeDocument/2006/relationships/hyperlink" Target="https://doi.org/10.1016/j.egypro.2017.12.191" TargetMode="External"/><Relationship Id="rId26" Type="http://schemas.openxmlformats.org/officeDocument/2006/relationships/hyperlink" Target="https://doi.org/10.1016/j.trd.2016.03.017" TargetMode="External"/><Relationship Id="rId3" Type="http://schemas.openxmlformats.org/officeDocument/2006/relationships/settings" Target="settings.xml"/><Relationship Id="rId21" Type="http://schemas.openxmlformats.org/officeDocument/2006/relationships/hyperlink" Target="https://doi.org/10.1016/j.ifacol.2017.08.2228" TargetMode="Externa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s://ec.europa.eu/clima/sites/clima/files/transport/vehicles/docs/ldv_post_2020_co2_en.pdf" TargetMode="External"/><Relationship Id="rId25" Type="http://schemas.openxmlformats.org/officeDocument/2006/relationships/hyperlink" Target="https://doi.org/10.1016/j.rser.2015.09.036" TargetMode="External"/><Relationship Id="rId2" Type="http://schemas.openxmlformats.org/officeDocument/2006/relationships/styles" Target="styles.xml"/><Relationship Id="rId16" Type="http://schemas.openxmlformats.org/officeDocument/2006/relationships/hyperlink" Target="http://ec.europa.eu/eurostat/web/transport/data/database" TargetMode="External"/><Relationship Id="rId20" Type="http://schemas.openxmlformats.org/officeDocument/2006/relationships/hyperlink" Target="https://doi.org/10.1016/j.egypro.2017.07.12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016/j.procs.2017.08.0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16/j.ifacol.2017.08.869" TargetMode="External"/><Relationship Id="rId28" Type="http://schemas.openxmlformats.org/officeDocument/2006/relationships/hyperlink" Target="https://doi.org/10.3311/PPtr.10113" TargetMode="External"/><Relationship Id="rId10" Type="http://schemas.openxmlformats.org/officeDocument/2006/relationships/image" Target="media/image2.png"/><Relationship Id="rId19" Type="http://schemas.openxmlformats.org/officeDocument/2006/relationships/hyperlink" Target="https://doi.org/10.1016/j.procs.2014.05.45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wikipedia.org/wiki/Volkswagen_Slovakia" TargetMode="External"/><Relationship Id="rId14" Type="http://schemas.openxmlformats.org/officeDocument/2006/relationships/image" Target="media/image6.png"/><Relationship Id="rId22" Type="http://schemas.openxmlformats.org/officeDocument/2006/relationships/hyperlink" Target="https://www.sciencedirect.com/science/article/pii/S2405896317313320" TargetMode="External"/><Relationship Id="rId27" Type="http://schemas.openxmlformats.org/officeDocument/2006/relationships/hyperlink" Target="http://ec.europa.eu/eurostat/statistics-explained/index.php?title=Electricity_production,_consumption_and_market_overview" TargetMode="External"/><Relationship Id="rId30"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13046</Characters>
  <Application>Microsoft Office Word</Application>
  <DocSecurity>0</DocSecurity>
  <Lines>108</Lines>
  <Paragraphs>30</Paragraphs>
  <ScaleCrop>false</ScaleCrop>
  <HeadingPairs>
    <vt:vector size="10" baseType="variant">
      <vt:variant>
        <vt:lpstr>Názov</vt:lpstr>
      </vt:variant>
      <vt:variant>
        <vt:i4>1</vt:i4>
      </vt:variant>
      <vt:variant>
        <vt:lpstr>Název</vt:lpstr>
      </vt:variant>
      <vt:variant>
        <vt:i4>1</vt:i4>
      </vt:variant>
      <vt:variant>
        <vt:lpstr>Title</vt:lpstr>
      </vt:variant>
      <vt:variant>
        <vt:i4>1</vt:i4>
      </vt:variant>
      <vt:variant>
        <vt:lpstr>Cím</vt:lpstr>
      </vt:variant>
      <vt:variant>
        <vt:i4>1</vt:i4>
      </vt:variant>
      <vt:variant>
        <vt:lpstr>Titel</vt:lpstr>
      </vt:variant>
      <vt:variant>
        <vt:i4>1</vt:i4>
      </vt:variant>
    </vt:vector>
  </HeadingPairs>
  <TitlesOfParts>
    <vt:vector size="5" baseType="lpstr">
      <vt:lpstr/>
      <vt:lpstr/>
      <vt:lpstr/>
      <vt:lpstr/>
      <vt:lpstr/>
    </vt:vector>
  </TitlesOfParts>
  <Company>dataspect IT-Services, Neckargemuend, Germany</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Samia Zaoucheová</cp:lastModifiedBy>
  <cp:revision>2</cp:revision>
  <cp:lastPrinted>2018-06-01T13:33:00Z</cp:lastPrinted>
  <dcterms:created xsi:type="dcterms:W3CDTF">2018-06-22T09:25:00Z</dcterms:created>
  <dcterms:modified xsi:type="dcterms:W3CDTF">2018-06-22T09:25:00Z</dcterms:modified>
</cp:coreProperties>
</file>